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0CA4" w:rsidRPr="00AA661A" w:rsidRDefault="00BC0CA4" w:rsidP="00BC0CA4">
      <w:pPr>
        <w:jc w:val="center"/>
        <w:rPr>
          <w:rFonts w:ascii="黑体" w:eastAsia="黑体" w:hAnsi="黑体" w:cstheme="minorEastAsia"/>
          <w:sz w:val="32"/>
          <w:szCs w:val="32"/>
        </w:rPr>
      </w:pPr>
      <w:r w:rsidRPr="00AA661A">
        <w:rPr>
          <w:rFonts w:ascii="黑体" w:eastAsia="黑体" w:hAnsi="黑体" w:cstheme="minorEastAsia" w:hint="eastAsia"/>
          <w:sz w:val="32"/>
          <w:szCs w:val="32"/>
        </w:rPr>
        <w:t>方案偏离报告</w:t>
      </w:r>
    </w:p>
    <w:p w:rsidR="00BC0CA4" w:rsidRDefault="00BC0CA4" w:rsidP="00BC0CA4">
      <w:pPr>
        <w:jc w:val="center"/>
        <w:rPr>
          <w:rFonts w:asciiTheme="minorEastAsia" w:eastAsiaTheme="minorEastAsia" w:hAnsiTheme="minorEastAsia" w:cstheme="minorEastAsia"/>
          <w:b/>
          <w:szCs w:val="21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6"/>
        <w:gridCol w:w="1784"/>
        <w:gridCol w:w="2540"/>
        <w:gridCol w:w="1872"/>
      </w:tblGrid>
      <w:tr w:rsidR="00BC0CA4" w:rsidTr="00AA661A">
        <w:trPr>
          <w:trHeight w:val="439"/>
          <w:jc w:val="center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CA4" w:rsidRDefault="00BC0CA4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项目名称</w:t>
            </w:r>
          </w:p>
        </w:tc>
        <w:tc>
          <w:tcPr>
            <w:tcW w:w="6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CA4" w:rsidRDefault="00BC0CA4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BC0CA4" w:rsidTr="00AA661A">
        <w:trPr>
          <w:trHeight w:val="439"/>
          <w:jc w:val="center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CA4" w:rsidRDefault="00BC0CA4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申办者</w:t>
            </w:r>
          </w:p>
        </w:tc>
        <w:tc>
          <w:tcPr>
            <w:tcW w:w="6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CA4" w:rsidRDefault="00BC0CA4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BC0CA4" w:rsidTr="00AA661A">
        <w:trPr>
          <w:trHeight w:val="439"/>
          <w:jc w:val="center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CA4" w:rsidRDefault="00BC0CA4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方案版本号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CA4" w:rsidRDefault="00BC0CA4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CA4" w:rsidRDefault="00BC0CA4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方案版本日期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CA4" w:rsidRDefault="00BC0CA4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BC0CA4" w:rsidTr="00AA661A">
        <w:trPr>
          <w:trHeight w:val="439"/>
          <w:jc w:val="center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CA4" w:rsidRDefault="00BC0CA4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知情同意书版本号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CA4" w:rsidRDefault="00BC0CA4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CA4" w:rsidRDefault="00BC0CA4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知情同意书版本日期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CA4" w:rsidRDefault="00BC0CA4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BC0CA4" w:rsidTr="00AA661A">
        <w:trPr>
          <w:trHeight w:val="439"/>
          <w:jc w:val="center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CA4" w:rsidRDefault="00BC0CA4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伦理审查批件号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CA4" w:rsidRDefault="00BC0CA4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CA4" w:rsidRDefault="00BC0CA4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主要研究者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CA4" w:rsidRDefault="00BC0CA4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</w:tbl>
    <w:p w:rsidR="00BC0CA4" w:rsidRDefault="00BC0CA4" w:rsidP="00BC0CA4">
      <w:pPr>
        <w:spacing w:line="360" w:lineRule="exact"/>
        <w:rPr>
          <w:rFonts w:asciiTheme="minorEastAsia" w:eastAsiaTheme="minorEastAsia" w:hAnsiTheme="minorEastAsia" w:cstheme="minorEastAsia"/>
          <w:b/>
          <w:color w:val="000000"/>
          <w:szCs w:val="21"/>
        </w:rPr>
      </w:pPr>
      <w:bookmarkStart w:id="0" w:name="_GoBack"/>
      <w:bookmarkEnd w:id="0"/>
    </w:p>
    <w:p w:rsidR="00BC0CA4" w:rsidRDefault="00BC0CA4" w:rsidP="00BC0CA4">
      <w:pPr>
        <w:spacing w:line="360" w:lineRule="exact"/>
        <w:rPr>
          <w:rFonts w:asciiTheme="minorEastAsia" w:eastAsiaTheme="minorEastAsia" w:hAnsiTheme="minorEastAsia" w:cstheme="minorEastAsia"/>
          <w:b/>
          <w:color w:val="000000"/>
          <w:szCs w:val="21"/>
        </w:rPr>
      </w:pPr>
      <w:r>
        <w:rPr>
          <w:rFonts w:asciiTheme="minorEastAsia" w:eastAsiaTheme="minorEastAsia" w:hAnsiTheme="minorEastAsia" w:cstheme="minorEastAsia" w:hint="eastAsia"/>
          <w:b/>
          <w:color w:val="000000"/>
          <w:szCs w:val="21"/>
        </w:rPr>
        <w:t>一、方案偏离的类别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9"/>
        <w:gridCol w:w="7993"/>
      </w:tblGrid>
      <w:tr w:rsidR="00BC0CA4" w:rsidTr="00BC0CA4">
        <w:trPr>
          <w:trHeight w:val="45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0CA4" w:rsidRDefault="00BC0CA4">
            <w:pPr>
              <w:spacing w:line="360" w:lineRule="exact"/>
              <w:rPr>
                <w:rFonts w:asciiTheme="minorEastAsia" w:eastAsiaTheme="minorEastAsia" w:hAnsiTheme="minorEastAsia" w:cstheme="minorEastAsia"/>
                <w:b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□</w:t>
            </w:r>
          </w:p>
        </w:tc>
        <w:tc>
          <w:tcPr>
            <w:tcW w:w="8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0CA4" w:rsidRDefault="00BC0CA4">
            <w:pPr>
              <w:spacing w:line="360" w:lineRule="exact"/>
              <w:rPr>
                <w:rFonts w:asciiTheme="minorEastAsia" w:eastAsiaTheme="minorEastAsia" w:hAnsiTheme="minorEastAsia" w:cstheme="minorEastAsia"/>
                <w:b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纳入不符合纳入标准或符合排除标准的研究参与者</w:t>
            </w:r>
          </w:p>
        </w:tc>
      </w:tr>
      <w:tr w:rsidR="00BC0CA4" w:rsidTr="00BC0CA4">
        <w:trPr>
          <w:trHeight w:val="45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0CA4" w:rsidRDefault="00BC0CA4">
            <w:pPr>
              <w:spacing w:line="360" w:lineRule="exact"/>
              <w:rPr>
                <w:rFonts w:asciiTheme="minorEastAsia" w:eastAsiaTheme="minorEastAsia" w:hAnsiTheme="minorEastAsia" w:cstheme="minorEastAsia"/>
                <w:b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□</w:t>
            </w:r>
          </w:p>
        </w:tc>
        <w:tc>
          <w:tcPr>
            <w:tcW w:w="8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0CA4" w:rsidRDefault="00BC0CA4">
            <w:pPr>
              <w:spacing w:line="360" w:lineRule="exact"/>
              <w:rPr>
                <w:rFonts w:asciiTheme="minorEastAsia" w:eastAsiaTheme="minorEastAsia" w:hAnsiTheme="minorEastAsia" w:cstheme="minorEastAsia"/>
                <w:b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研究过程中，符合提前中止研究标准而没有让研究参与者退出</w:t>
            </w:r>
          </w:p>
        </w:tc>
      </w:tr>
      <w:tr w:rsidR="00BC0CA4" w:rsidTr="00BC0CA4">
        <w:trPr>
          <w:trHeight w:val="45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0CA4" w:rsidRDefault="00BC0CA4">
            <w:pPr>
              <w:spacing w:line="360" w:lineRule="exact"/>
              <w:rPr>
                <w:rFonts w:asciiTheme="minorEastAsia" w:eastAsiaTheme="minorEastAsia" w:hAnsiTheme="minorEastAsia" w:cstheme="minorEastAsia"/>
                <w:b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□</w:t>
            </w:r>
          </w:p>
        </w:tc>
        <w:tc>
          <w:tcPr>
            <w:tcW w:w="8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0CA4" w:rsidRDefault="00BC0CA4">
            <w:pPr>
              <w:spacing w:line="360" w:lineRule="exact"/>
              <w:rPr>
                <w:rFonts w:asciiTheme="minorEastAsia" w:eastAsiaTheme="minorEastAsia" w:hAnsiTheme="minorEastAsia" w:cstheme="minorEastAsia"/>
                <w:b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研究参与者接受了错误的治疗或不正确的治疗方案</w:t>
            </w:r>
          </w:p>
        </w:tc>
      </w:tr>
      <w:tr w:rsidR="00BC0CA4" w:rsidTr="00BC0CA4">
        <w:trPr>
          <w:trHeight w:val="45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0CA4" w:rsidRDefault="00BC0CA4">
            <w:pPr>
              <w:spacing w:line="360" w:lineRule="exact"/>
              <w:rPr>
                <w:rFonts w:asciiTheme="minorEastAsia" w:eastAsiaTheme="minorEastAsia" w:hAnsiTheme="minorEastAsia" w:cstheme="minorEastAsia"/>
                <w:b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□</w:t>
            </w:r>
          </w:p>
        </w:tc>
        <w:tc>
          <w:tcPr>
            <w:tcW w:w="8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0CA4" w:rsidRDefault="00BC0CA4">
            <w:pPr>
              <w:spacing w:line="360" w:lineRule="exact"/>
              <w:rPr>
                <w:rFonts w:asciiTheme="minorEastAsia" w:eastAsiaTheme="minorEastAsia" w:hAnsiTheme="minorEastAsia" w:cstheme="minorEastAsia"/>
                <w:b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研究参与者使用了方案禁用的合并用药或治疗措施</w:t>
            </w:r>
          </w:p>
        </w:tc>
      </w:tr>
      <w:tr w:rsidR="00BC0CA4" w:rsidTr="00BC0CA4">
        <w:trPr>
          <w:trHeight w:val="45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0CA4" w:rsidRDefault="00BC0CA4">
            <w:pPr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□</w:t>
            </w:r>
          </w:p>
        </w:tc>
        <w:tc>
          <w:tcPr>
            <w:tcW w:w="8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0CA4" w:rsidRDefault="00BC0CA4">
            <w:pPr>
              <w:spacing w:line="360" w:lineRule="exact"/>
              <w:rPr>
                <w:rFonts w:asciiTheme="minorEastAsia" w:eastAsiaTheme="minorEastAsia" w:hAnsiTheme="minorEastAsia" w:cstheme="minorEastAsia"/>
                <w:b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可能对研究参与者的权益和安全造成显著影响的情况</w:t>
            </w:r>
          </w:p>
        </w:tc>
      </w:tr>
      <w:tr w:rsidR="00BC0CA4" w:rsidTr="00BC0CA4">
        <w:trPr>
          <w:trHeight w:val="45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0CA4" w:rsidRDefault="00BC0CA4">
            <w:pPr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□</w:t>
            </w:r>
          </w:p>
        </w:tc>
        <w:tc>
          <w:tcPr>
            <w:tcW w:w="8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0CA4" w:rsidRDefault="00BC0CA4">
            <w:pPr>
              <w:spacing w:line="360" w:lineRule="exact"/>
              <w:rPr>
                <w:rFonts w:asciiTheme="minorEastAsia" w:eastAsiaTheme="minorEastAsia" w:hAnsiTheme="minorEastAsia" w:cstheme="minorEastAsia"/>
                <w:b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可能对研究结果产生显著影响的研究行为</w:t>
            </w:r>
          </w:p>
        </w:tc>
      </w:tr>
      <w:tr w:rsidR="00BC0CA4" w:rsidTr="00BC0CA4">
        <w:trPr>
          <w:trHeight w:val="45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0CA4" w:rsidRDefault="00BC0CA4">
            <w:pPr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□</w:t>
            </w:r>
          </w:p>
        </w:tc>
        <w:tc>
          <w:tcPr>
            <w:tcW w:w="8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0CA4" w:rsidRDefault="00BC0CA4">
            <w:pPr>
              <w:spacing w:line="360" w:lineRule="exact"/>
              <w:rPr>
                <w:rFonts w:asciiTheme="minorEastAsia" w:eastAsiaTheme="minorEastAsia" w:hAnsiTheme="minorEastAsia" w:cstheme="minorEastAsia"/>
                <w:b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同一研究人员的同一方案偏离行为在被要求纠正后再次发生</w:t>
            </w:r>
          </w:p>
        </w:tc>
      </w:tr>
      <w:tr w:rsidR="00BC0CA4" w:rsidTr="00BC0CA4">
        <w:trPr>
          <w:trHeight w:val="45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0CA4" w:rsidRDefault="00BC0CA4">
            <w:pPr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□</w:t>
            </w:r>
          </w:p>
        </w:tc>
        <w:tc>
          <w:tcPr>
            <w:tcW w:w="8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0CA4" w:rsidRDefault="00BC0CA4">
            <w:pPr>
              <w:spacing w:line="360" w:lineRule="exact"/>
              <w:rPr>
                <w:rFonts w:asciiTheme="minorEastAsia" w:eastAsiaTheme="minorEastAsia" w:hAnsiTheme="minorEastAsia" w:cstheme="minorEastAsia"/>
                <w:b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研究者不配合监察/督查</w:t>
            </w:r>
          </w:p>
        </w:tc>
      </w:tr>
      <w:tr w:rsidR="00BC0CA4" w:rsidTr="00BC0CA4">
        <w:trPr>
          <w:trHeight w:val="45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0CA4" w:rsidRDefault="00BC0CA4">
            <w:pPr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□</w:t>
            </w:r>
          </w:p>
        </w:tc>
        <w:tc>
          <w:tcPr>
            <w:tcW w:w="8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0CA4" w:rsidRDefault="00BC0CA4">
            <w:pPr>
              <w:spacing w:line="360" w:lineRule="exact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对违规事件不予以纠正</w:t>
            </w:r>
          </w:p>
        </w:tc>
      </w:tr>
      <w:tr w:rsidR="00BC0CA4" w:rsidTr="00BC0CA4">
        <w:trPr>
          <w:trHeight w:val="45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0CA4" w:rsidRDefault="00BC0CA4">
            <w:pPr>
              <w:spacing w:line="360" w:lineRule="exact"/>
              <w:rPr>
                <w:rFonts w:asciiTheme="minorEastAsia" w:eastAsiaTheme="minorEastAsia" w:hAnsiTheme="minorEastAsia" w:cstheme="minorEastAsia"/>
                <w:b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□</w:t>
            </w:r>
          </w:p>
        </w:tc>
        <w:tc>
          <w:tcPr>
            <w:tcW w:w="8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0CA4" w:rsidRDefault="00BC0CA4">
            <w:pPr>
              <w:spacing w:line="360" w:lineRule="exact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其他：</w:t>
            </w:r>
          </w:p>
        </w:tc>
      </w:tr>
    </w:tbl>
    <w:p w:rsidR="00BC0CA4" w:rsidRDefault="00BC0CA4" w:rsidP="00BC0CA4">
      <w:pPr>
        <w:spacing w:line="360" w:lineRule="exact"/>
        <w:ind w:left="840"/>
        <w:rPr>
          <w:rFonts w:asciiTheme="minorEastAsia" w:eastAsiaTheme="minorEastAsia" w:hAnsiTheme="minorEastAsia" w:cstheme="minorEastAsia"/>
          <w:szCs w:val="21"/>
        </w:rPr>
      </w:pPr>
    </w:p>
    <w:p w:rsidR="00BC0CA4" w:rsidRDefault="00BC0CA4" w:rsidP="00BC0CA4">
      <w:pPr>
        <w:spacing w:line="360" w:lineRule="exact"/>
        <w:rPr>
          <w:rFonts w:asciiTheme="minorEastAsia" w:eastAsiaTheme="minorEastAsia" w:hAnsiTheme="minorEastAsia" w:cstheme="minorEastAsia"/>
          <w:b/>
          <w:color w:val="000000"/>
          <w:szCs w:val="21"/>
        </w:rPr>
      </w:pPr>
      <w:r>
        <w:rPr>
          <w:rFonts w:asciiTheme="minorEastAsia" w:eastAsiaTheme="minorEastAsia" w:hAnsiTheme="minorEastAsia" w:cstheme="minorEastAsia" w:hint="eastAsia"/>
          <w:b/>
          <w:color w:val="000000"/>
          <w:szCs w:val="21"/>
        </w:rPr>
        <w:t>二、方案偏离事件的描述</w:t>
      </w:r>
    </w:p>
    <w:p w:rsidR="00BC0CA4" w:rsidRDefault="00BC0CA4" w:rsidP="00BC0CA4">
      <w:pPr>
        <w:spacing w:line="360" w:lineRule="exact"/>
        <w:rPr>
          <w:rFonts w:asciiTheme="minorEastAsia" w:eastAsiaTheme="minorEastAsia" w:hAnsiTheme="minorEastAsia" w:cstheme="minorEastAsia"/>
          <w:b/>
          <w:color w:val="000000"/>
          <w:szCs w:val="21"/>
        </w:rPr>
      </w:pPr>
    </w:p>
    <w:p w:rsidR="00BC0CA4" w:rsidRDefault="00BC0CA4" w:rsidP="00BC0CA4">
      <w:pPr>
        <w:spacing w:line="360" w:lineRule="exact"/>
        <w:rPr>
          <w:rFonts w:asciiTheme="minorEastAsia" w:eastAsiaTheme="minorEastAsia" w:hAnsiTheme="minorEastAsia" w:cstheme="minorEastAsia"/>
          <w:b/>
          <w:color w:val="000000"/>
          <w:szCs w:val="21"/>
        </w:rPr>
      </w:pPr>
    </w:p>
    <w:p w:rsidR="00BC0CA4" w:rsidRDefault="00BC0CA4" w:rsidP="00BC0CA4">
      <w:pPr>
        <w:spacing w:line="360" w:lineRule="exact"/>
        <w:rPr>
          <w:rFonts w:asciiTheme="minorEastAsia" w:eastAsiaTheme="minorEastAsia" w:hAnsiTheme="minorEastAsia" w:cstheme="minorEastAsia"/>
          <w:b/>
          <w:color w:val="000000"/>
          <w:szCs w:val="21"/>
        </w:rPr>
      </w:pPr>
      <w:r>
        <w:rPr>
          <w:rFonts w:asciiTheme="minorEastAsia" w:eastAsiaTheme="minorEastAsia" w:hAnsiTheme="minorEastAsia" w:cstheme="minorEastAsia" w:hint="eastAsia"/>
          <w:b/>
          <w:color w:val="000000"/>
          <w:szCs w:val="21"/>
        </w:rPr>
        <w:t>三、方案偏离的影响</w:t>
      </w:r>
    </w:p>
    <w:p w:rsidR="00BC0CA4" w:rsidRDefault="00BC0CA4" w:rsidP="00BC0CA4">
      <w:pPr>
        <w:numPr>
          <w:ilvl w:val="0"/>
          <w:numId w:val="15"/>
        </w:numPr>
        <w:spacing w:line="360" w:lineRule="exact"/>
        <w:rPr>
          <w:rFonts w:asciiTheme="minorEastAsia" w:eastAsiaTheme="minorEastAsia" w:hAnsiTheme="minorEastAsia" w:cstheme="minorEastAsia"/>
          <w:color w:val="000000"/>
          <w:szCs w:val="21"/>
        </w:rPr>
      </w:pP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是否影响研究参与者的安全和权益：□是，□否</w:t>
      </w:r>
    </w:p>
    <w:p w:rsidR="00BC0CA4" w:rsidRDefault="00BC0CA4" w:rsidP="00BC0CA4">
      <w:pPr>
        <w:numPr>
          <w:ilvl w:val="0"/>
          <w:numId w:val="15"/>
        </w:numPr>
        <w:spacing w:line="360" w:lineRule="exact"/>
        <w:rPr>
          <w:rFonts w:asciiTheme="minorEastAsia" w:eastAsiaTheme="minorEastAsia" w:hAnsiTheme="minorEastAsia" w:cstheme="minorEastAsia"/>
          <w:color w:val="000000"/>
          <w:szCs w:val="21"/>
        </w:rPr>
      </w:pP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是否对研究结果产生显著影响：□是，□否</w:t>
      </w:r>
    </w:p>
    <w:p w:rsidR="00BC0CA4" w:rsidRDefault="00BC0CA4" w:rsidP="00BC0CA4">
      <w:pPr>
        <w:spacing w:line="360" w:lineRule="exact"/>
        <w:rPr>
          <w:rFonts w:asciiTheme="minorEastAsia" w:eastAsiaTheme="minorEastAsia" w:hAnsiTheme="minorEastAsia" w:cstheme="minorEastAsia"/>
          <w:b/>
          <w:color w:val="000000"/>
          <w:szCs w:val="21"/>
        </w:rPr>
      </w:pPr>
    </w:p>
    <w:p w:rsidR="00BC0CA4" w:rsidRDefault="00BC0CA4" w:rsidP="00BC0CA4">
      <w:pPr>
        <w:spacing w:line="440" w:lineRule="exact"/>
        <w:rPr>
          <w:rFonts w:asciiTheme="minorEastAsia" w:eastAsiaTheme="minorEastAsia" w:hAnsiTheme="minorEastAsia" w:cstheme="minorEastAsia"/>
          <w:b/>
          <w:color w:val="000000"/>
          <w:szCs w:val="21"/>
        </w:rPr>
      </w:pPr>
      <w:r>
        <w:rPr>
          <w:rFonts w:asciiTheme="minorEastAsia" w:eastAsiaTheme="minorEastAsia" w:hAnsiTheme="minorEastAsia" w:cstheme="minorEastAsia" w:hint="eastAsia"/>
          <w:b/>
          <w:color w:val="000000"/>
          <w:szCs w:val="21"/>
        </w:rPr>
        <w:t>四、对方案偏离采取的处理措施</w:t>
      </w:r>
    </w:p>
    <w:p w:rsidR="00BC0CA4" w:rsidRDefault="00BC0CA4" w:rsidP="00BC0CA4">
      <w:pPr>
        <w:spacing w:line="440" w:lineRule="exact"/>
        <w:rPr>
          <w:rFonts w:asciiTheme="minorEastAsia" w:eastAsiaTheme="minorEastAsia" w:hAnsiTheme="minorEastAsia" w:cstheme="minorEastAsia"/>
          <w:b/>
          <w:color w:val="000000"/>
          <w:szCs w:val="21"/>
        </w:rPr>
      </w:pPr>
    </w:p>
    <w:p w:rsidR="00BC0CA4" w:rsidRDefault="00BC0CA4" w:rsidP="00BC0CA4">
      <w:pPr>
        <w:spacing w:line="440" w:lineRule="exact"/>
        <w:rPr>
          <w:rFonts w:asciiTheme="minorEastAsia" w:eastAsiaTheme="minorEastAsia" w:hAnsiTheme="minorEastAsia" w:cstheme="minorEastAsia"/>
          <w:b/>
          <w:color w:val="000000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993"/>
        <w:gridCol w:w="2131"/>
        <w:gridCol w:w="2130"/>
      </w:tblGrid>
      <w:tr w:rsidR="00BC0CA4" w:rsidTr="00BC0CA4">
        <w:trPr>
          <w:trHeight w:val="56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CA4" w:rsidRDefault="00BC0CA4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申请人签字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CA4" w:rsidRDefault="00BC0CA4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CA4" w:rsidRDefault="00BC0CA4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日期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CA4" w:rsidRDefault="00BC0CA4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</w:tbl>
    <w:p w:rsidR="00FB4B75" w:rsidRDefault="00FB4B75" w:rsidP="00B22AFE">
      <w:pPr>
        <w:spacing w:line="360" w:lineRule="exact"/>
        <w:jc w:val="left"/>
        <w:rPr>
          <w:rFonts w:asciiTheme="minorEastAsia" w:eastAsiaTheme="minorEastAsia" w:hAnsiTheme="minorEastAsia" w:cstheme="minorEastAsia"/>
          <w:b/>
          <w:bCs/>
          <w:szCs w:val="21"/>
        </w:rPr>
      </w:pPr>
    </w:p>
    <w:sectPr w:rsidR="00FB4B75" w:rsidSect="00340AD2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608D" w:rsidRDefault="0053608D" w:rsidP="00CB7480">
      <w:r>
        <w:separator/>
      </w:r>
    </w:p>
  </w:endnote>
  <w:endnote w:type="continuationSeparator" w:id="0">
    <w:p w:rsidR="0053608D" w:rsidRDefault="0053608D" w:rsidP="00CB74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3373"/>
      <w:docPartObj>
        <w:docPartGallery w:val="Page Numbers (Bottom of Page)"/>
        <w:docPartUnique/>
      </w:docPartObj>
    </w:sdtPr>
    <w:sdtEndPr/>
    <w:sdtContent>
      <w:p w:rsidR="00CB7480" w:rsidRDefault="003A4E59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47748" w:rsidRPr="00047748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  <w:p w:rsidR="00CB7480" w:rsidRDefault="00CB748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608D" w:rsidRDefault="0053608D" w:rsidP="00CB7480">
      <w:r>
        <w:separator/>
      </w:r>
    </w:p>
  </w:footnote>
  <w:footnote w:type="continuationSeparator" w:id="0">
    <w:p w:rsidR="0053608D" w:rsidRDefault="0053608D" w:rsidP="00CB74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7480" w:rsidRPr="00C066E0" w:rsidRDefault="00CB7480" w:rsidP="00C066E0">
    <w:pPr>
      <w:pStyle w:val="a3"/>
      <w:spacing w:line="276" w:lineRule="auto"/>
      <w:jc w:val="both"/>
      <w:rPr>
        <w:rFonts w:ascii="黑体" w:eastAsia="黑体" w:hAnsi="黑体"/>
      </w:rPr>
    </w:pPr>
    <w:bookmarkStart w:id="1" w:name="OLE_LINK27"/>
    <w:bookmarkStart w:id="2" w:name="OLE_LINK28"/>
    <w:bookmarkStart w:id="3" w:name="_Hlk208479749"/>
    <w:bookmarkStart w:id="4" w:name="OLE_LINK37"/>
    <w:r w:rsidRPr="00C066E0">
      <w:rPr>
        <w:rFonts w:ascii="黑体" w:eastAsia="黑体" w:hAnsi="黑体" w:hint="eastAsia"/>
        <w:szCs w:val="21"/>
      </w:rPr>
      <w:t xml:space="preserve">大连大学附属中山医院药物临床试验伦理委员会                               </w:t>
    </w:r>
    <w:r w:rsidR="007224B3" w:rsidRPr="00C066E0">
      <w:rPr>
        <w:rFonts w:ascii="黑体" w:eastAsia="黑体" w:hAnsi="黑体" w:hint="eastAsia"/>
        <w:szCs w:val="21"/>
      </w:rPr>
      <w:t xml:space="preserve">       </w:t>
    </w:r>
    <w:r w:rsidRPr="00C066E0">
      <w:rPr>
        <w:rFonts w:ascii="黑体" w:eastAsia="黑体" w:hAnsi="黑体" w:hint="eastAsia"/>
        <w:szCs w:val="21"/>
      </w:rPr>
      <w:t>AF/1</w:t>
    </w:r>
    <w:r w:rsidR="00047748">
      <w:rPr>
        <w:rFonts w:ascii="黑体" w:eastAsia="黑体" w:hAnsi="黑体"/>
        <w:szCs w:val="21"/>
      </w:rPr>
      <w:t>4</w:t>
    </w:r>
    <w:r w:rsidRPr="00C066E0">
      <w:rPr>
        <w:rFonts w:ascii="黑体" w:eastAsia="黑体" w:hAnsi="黑体" w:hint="eastAsia"/>
        <w:szCs w:val="21"/>
      </w:rPr>
      <w:t xml:space="preserve">-1/03.0 </w:t>
    </w:r>
    <w:bookmarkEnd w:id="1"/>
    <w:bookmarkEnd w:id="2"/>
    <w:bookmarkEnd w:id="3"/>
    <w:bookmarkEnd w:id="4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267C6"/>
    <w:multiLevelType w:val="multilevel"/>
    <w:tmpl w:val="032267C6"/>
    <w:lvl w:ilvl="0">
      <w:start w:val="1"/>
      <w:numFmt w:val="bullet"/>
      <w:lvlText w:val="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085E2034"/>
    <w:multiLevelType w:val="multilevel"/>
    <w:tmpl w:val="085E2034"/>
    <w:lvl w:ilvl="0">
      <w:start w:val="1"/>
      <w:numFmt w:val="bullet"/>
      <w:lvlText w:val="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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F3E740E"/>
    <w:multiLevelType w:val="multilevel"/>
    <w:tmpl w:val="0F3E740E"/>
    <w:lvl w:ilvl="0">
      <w:start w:val="1"/>
      <w:numFmt w:val="bullet"/>
      <w:lvlText w:val="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"/>
      <w:lvlJc w:val="left"/>
      <w:pPr>
        <w:tabs>
          <w:tab w:val="left" w:pos="1260"/>
        </w:tabs>
        <w:ind w:left="1260" w:hanging="420"/>
      </w:pPr>
      <w:rPr>
        <w:rFonts w:ascii="Wingdings" w:eastAsia="宋体" w:hAnsi="Wingdings" w:hint="default"/>
        <w:b w:val="0"/>
        <w:i w:val="0"/>
        <w:color w:val="auto"/>
        <w:sz w:val="21"/>
      </w:rPr>
    </w:lvl>
    <w:lvl w:ilvl="2">
      <w:start w:val="1"/>
      <w:numFmt w:val="bullet"/>
      <w:lvlText w:val="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1B0B1B8C"/>
    <w:multiLevelType w:val="multilevel"/>
    <w:tmpl w:val="1B0B1B8C"/>
    <w:lvl w:ilvl="0">
      <w:start w:val="1"/>
      <w:numFmt w:val="bullet"/>
      <w:lvlText w:val="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  <w:b w:val="0"/>
        <w:i w:val="0"/>
        <w:color w:val="auto"/>
        <w:sz w:val="21"/>
        <w:szCs w:val="21"/>
      </w:rPr>
    </w:lvl>
    <w:lvl w:ilvl="1">
      <w:start w:val="1"/>
      <w:numFmt w:val="bullet"/>
      <w:lvlText w:val=""/>
      <w:lvlJc w:val="left"/>
      <w:pPr>
        <w:tabs>
          <w:tab w:val="left" w:pos="1260"/>
        </w:tabs>
        <w:ind w:left="1260" w:hanging="420"/>
      </w:pPr>
      <w:rPr>
        <w:rFonts w:ascii="Wingdings" w:eastAsia="宋体" w:hAnsi="Wingdings" w:hint="default"/>
        <w:b w:val="0"/>
        <w:i w:val="0"/>
        <w:color w:val="auto"/>
        <w:sz w:val="21"/>
      </w:rPr>
    </w:lvl>
    <w:lvl w:ilvl="2">
      <w:numFmt w:val="bullet"/>
      <w:lvlText w:val="□"/>
      <w:lvlJc w:val="left"/>
      <w:pPr>
        <w:tabs>
          <w:tab w:val="left" w:pos="1620"/>
        </w:tabs>
        <w:ind w:left="1620" w:hanging="360"/>
      </w:pPr>
      <w:rPr>
        <w:rFonts w:ascii="宋体" w:eastAsia="宋体" w:hAnsi="宋体" w:cs="Times New Roman" w:hint="eastAsia"/>
      </w:rPr>
    </w:lvl>
    <w:lvl w:ilvl="3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1D2C6A4A"/>
    <w:multiLevelType w:val="multilevel"/>
    <w:tmpl w:val="1D2C6A4A"/>
    <w:lvl w:ilvl="0">
      <w:start w:val="1"/>
      <w:numFmt w:val="bullet"/>
      <w:lvlText w:val="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"/>
      <w:lvlJc w:val="left"/>
      <w:pPr>
        <w:tabs>
          <w:tab w:val="left" w:pos="1260"/>
        </w:tabs>
        <w:ind w:left="1260" w:hanging="420"/>
      </w:pPr>
      <w:rPr>
        <w:rFonts w:ascii="Wingdings" w:eastAsia="宋体" w:hAnsi="Wingdings" w:hint="default"/>
        <w:b w:val="0"/>
        <w:i w:val="0"/>
        <w:color w:val="auto"/>
        <w:sz w:val="21"/>
      </w:rPr>
    </w:lvl>
    <w:lvl w:ilvl="2">
      <w:numFmt w:val="bullet"/>
      <w:lvlText w:val="□"/>
      <w:lvlJc w:val="left"/>
      <w:pPr>
        <w:tabs>
          <w:tab w:val="left" w:pos="1620"/>
        </w:tabs>
        <w:ind w:left="1620" w:hanging="360"/>
      </w:pPr>
      <w:rPr>
        <w:rFonts w:ascii="宋体" w:eastAsia="宋体" w:hAnsi="宋体" w:cs="Times New Roman" w:hint="eastAsia"/>
      </w:rPr>
    </w:lvl>
    <w:lvl w:ilvl="3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22647BEF"/>
    <w:multiLevelType w:val="multilevel"/>
    <w:tmpl w:val="22647BEF"/>
    <w:lvl w:ilvl="0">
      <w:start w:val="1"/>
      <w:numFmt w:val="bullet"/>
      <w:lvlText w:val="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"/>
      <w:lvlJc w:val="left"/>
      <w:pPr>
        <w:tabs>
          <w:tab w:val="left" w:pos="1260"/>
        </w:tabs>
        <w:ind w:left="1260" w:hanging="420"/>
      </w:pPr>
      <w:rPr>
        <w:rFonts w:ascii="Wingdings" w:eastAsia="宋体" w:hAnsi="Wingdings" w:hint="default"/>
        <w:b w:val="0"/>
        <w:i w:val="0"/>
        <w:color w:val="auto"/>
        <w:sz w:val="21"/>
      </w:rPr>
    </w:lvl>
    <w:lvl w:ilvl="2">
      <w:numFmt w:val="bullet"/>
      <w:lvlText w:val="□"/>
      <w:lvlJc w:val="left"/>
      <w:pPr>
        <w:tabs>
          <w:tab w:val="left" w:pos="1620"/>
        </w:tabs>
        <w:ind w:left="1620" w:hanging="360"/>
      </w:pPr>
      <w:rPr>
        <w:rFonts w:ascii="宋体" w:eastAsia="宋体" w:hAnsi="宋体" w:cs="Times New Roman" w:hint="eastAsia"/>
      </w:rPr>
    </w:lvl>
    <w:lvl w:ilvl="3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2A5C4616"/>
    <w:multiLevelType w:val="multilevel"/>
    <w:tmpl w:val="2A5C4616"/>
    <w:lvl w:ilvl="0">
      <w:start w:val="1"/>
      <w:numFmt w:val="bullet"/>
      <w:lvlText w:val=""/>
      <w:lvlJc w:val="left"/>
      <w:pPr>
        <w:tabs>
          <w:tab w:val="left" w:pos="2100"/>
        </w:tabs>
        <w:ind w:left="2100" w:hanging="420"/>
      </w:pPr>
      <w:rPr>
        <w:rFonts w:ascii="Wingdings" w:eastAsia="宋体" w:hAnsi="Wingdings" w:hint="default"/>
        <w:b w:val="0"/>
        <w:i w:val="0"/>
        <w:color w:val="auto"/>
        <w:sz w:val="21"/>
      </w:rPr>
    </w:lvl>
    <w:lvl w:ilvl="1">
      <w:start w:val="1"/>
      <w:numFmt w:val="bullet"/>
      <w:lvlText w:val=""/>
      <w:lvlJc w:val="left"/>
      <w:pPr>
        <w:tabs>
          <w:tab w:val="left" w:pos="1260"/>
        </w:tabs>
        <w:ind w:left="1260" w:hanging="420"/>
      </w:pPr>
      <w:rPr>
        <w:rFonts w:ascii="Wingdings" w:eastAsia="宋体" w:hAnsi="Wingdings" w:hint="default"/>
        <w:b w:val="0"/>
        <w:i w:val="0"/>
        <w:color w:val="auto"/>
        <w:sz w:val="21"/>
      </w:rPr>
    </w:lvl>
    <w:lvl w:ilvl="2">
      <w:start w:val="1"/>
      <w:numFmt w:val="bullet"/>
      <w:lvlText w:val=""/>
      <w:lvlJc w:val="left"/>
      <w:pPr>
        <w:tabs>
          <w:tab w:val="left" w:pos="1320"/>
        </w:tabs>
        <w:ind w:left="13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4200"/>
        </w:tabs>
        <w:ind w:left="42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620"/>
        </w:tabs>
        <w:ind w:left="4620" w:hanging="420"/>
      </w:pPr>
      <w:rPr>
        <w:rFonts w:ascii="Wingdings" w:hAnsi="Wingdings" w:hint="default"/>
      </w:rPr>
    </w:lvl>
  </w:abstractNum>
  <w:abstractNum w:abstractNumId="7" w15:restartNumberingAfterBreak="0">
    <w:nsid w:val="5574198E"/>
    <w:multiLevelType w:val="multilevel"/>
    <w:tmpl w:val="5574198E"/>
    <w:lvl w:ilvl="0">
      <w:start w:val="1"/>
      <w:numFmt w:val="bullet"/>
      <w:lvlText w:val="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"/>
      <w:lvlJc w:val="left"/>
      <w:pPr>
        <w:tabs>
          <w:tab w:val="left" w:pos="1260"/>
        </w:tabs>
        <w:ind w:left="1260" w:hanging="420"/>
      </w:pPr>
      <w:rPr>
        <w:rFonts w:ascii="Wingdings" w:eastAsia="宋体" w:hAnsi="Wingdings" w:hint="default"/>
        <w:b w:val="0"/>
        <w:i w:val="0"/>
        <w:color w:val="auto"/>
        <w:sz w:val="21"/>
      </w:rPr>
    </w:lvl>
    <w:lvl w:ilvl="2">
      <w:numFmt w:val="bullet"/>
      <w:lvlText w:val="□"/>
      <w:lvlJc w:val="left"/>
      <w:pPr>
        <w:tabs>
          <w:tab w:val="left" w:pos="1620"/>
        </w:tabs>
        <w:ind w:left="1620" w:hanging="360"/>
      </w:pPr>
      <w:rPr>
        <w:rFonts w:ascii="宋体" w:eastAsia="宋体" w:hAnsi="宋体" w:cs="Times New Roman" w:hint="eastAsia"/>
      </w:rPr>
    </w:lvl>
    <w:lvl w:ilvl="3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594743CA"/>
    <w:multiLevelType w:val="multilevel"/>
    <w:tmpl w:val="594743CA"/>
    <w:lvl w:ilvl="0">
      <w:start w:val="1"/>
      <w:numFmt w:val="bullet"/>
      <w:lvlText w:val=""/>
      <w:lvlJc w:val="left"/>
      <w:pPr>
        <w:tabs>
          <w:tab w:val="left" w:pos="900"/>
        </w:tabs>
        <w:ind w:left="900" w:hanging="420"/>
      </w:pPr>
      <w:rPr>
        <w:rFonts w:ascii="Wingdings" w:hAnsi="Wingdings" w:hint="default"/>
        <w:sz w:val="15"/>
        <w:szCs w:val="15"/>
      </w:rPr>
    </w:lvl>
    <w:lvl w:ilvl="1">
      <w:start w:val="1"/>
      <w:numFmt w:val="bullet"/>
      <w:lvlText w:val=""/>
      <w:lvlJc w:val="left"/>
      <w:pPr>
        <w:tabs>
          <w:tab w:val="left" w:pos="1320"/>
        </w:tabs>
        <w:ind w:left="132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740"/>
        </w:tabs>
        <w:ind w:left="17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160"/>
        </w:tabs>
        <w:ind w:left="216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580"/>
        </w:tabs>
        <w:ind w:left="258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3000"/>
        </w:tabs>
        <w:ind w:left="30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420"/>
        </w:tabs>
        <w:ind w:left="342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840"/>
        </w:tabs>
        <w:ind w:left="384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260"/>
        </w:tabs>
        <w:ind w:left="4260" w:hanging="420"/>
      </w:pPr>
      <w:rPr>
        <w:rFonts w:ascii="Wingdings" w:hAnsi="Wingdings" w:hint="default"/>
      </w:rPr>
    </w:lvl>
  </w:abstractNum>
  <w:abstractNum w:abstractNumId="9" w15:restartNumberingAfterBreak="0">
    <w:nsid w:val="5A25952F"/>
    <w:multiLevelType w:val="singleLevel"/>
    <w:tmpl w:val="5A25952F"/>
    <w:lvl w:ilvl="0">
      <w:start w:val="1"/>
      <w:numFmt w:val="chineseCounting"/>
      <w:suff w:val="nothing"/>
      <w:lvlText w:val="%1、"/>
      <w:lvlJc w:val="left"/>
      <w:pPr>
        <w:ind w:left="0" w:firstLine="0"/>
      </w:pPr>
    </w:lvl>
  </w:abstractNum>
  <w:abstractNum w:abstractNumId="10" w15:restartNumberingAfterBreak="0">
    <w:nsid w:val="64427FFC"/>
    <w:multiLevelType w:val="multilevel"/>
    <w:tmpl w:val="64427FFC"/>
    <w:lvl w:ilvl="0">
      <w:start w:val="1"/>
      <w:numFmt w:val="bullet"/>
      <w:lvlText w:val=""/>
      <w:lvlJc w:val="left"/>
      <w:pPr>
        <w:tabs>
          <w:tab w:val="left" w:pos="735"/>
        </w:tabs>
        <w:ind w:left="735" w:hanging="420"/>
      </w:pPr>
      <w:rPr>
        <w:rFonts w:ascii="Wingdings" w:hAnsi="Wingdings" w:hint="default"/>
        <w:sz w:val="21"/>
        <w:szCs w:val="21"/>
      </w:rPr>
    </w:lvl>
    <w:lvl w:ilvl="1">
      <w:start w:val="1"/>
      <w:numFmt w:val="bullet"/>
      <w:lvlText w:val=""/>
      <w:lvlJc w:val="left"/>
      <w:pPr>
        <w:tabs>
          <w:tab w:val="left" w:pos="1155"/>
        </w:tabs>
        <w:ind w:left="1155" w:hanging="420"/>
      </w:pPr>
      <w:rPr>
        <w:rFonts w:ascii="Wingdings" w:eastAsia="宋体" w:hAnsi="Wingdings" w:hint="default"/>
        <w:b w:val="0"/>
        <w:i w:val="0"/>
        <w:color w:val="auto"/>
        <w:sz w:val="15"/>
        <w:szCs w:val="15"/>
      </w:rPr>
    </w:lvl>
    <w:lvl w:ilvl="2">
      <w:numFmt w:val="bullet"/>
      <w:lvlText w:val="□"/>
      <w:lvlJc w:val="left"/>
      <w:pPr>
        <w:tabs>
          <w:tab w:val="left" w:pos="1515"/>
        </w:tabs>
        <w:ind w:left="1515" w:hanging="360"/>
      </w:pPr>
      <w:rPr>
        <w:rFonts w:ascii="宋体" w:eastAsia="宋体" w:hAnsi="宋体" w:cs="Times New Roman" w:hint="eastAsia"/>
      </w:rPr>
    </w:lvl>
    <w:lvl w:ilvl="3">
      <w:start w:val="1"/>
      <w:numFmt w:val="bullet"/>
      <w:lvlText w:val=""/>
      <w:lvlJc w:val="left"/>
      <w:pPr>
        <w:tabs>
          <w:tab w:val="left" w:pos="1995"/>
        </w:tabs>
        <w:ind w:left="199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415"/>
        </w:tabs>
        <w:ind w:left="241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835"/>
        </w:tabs>
        <w:ind w:left="283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255"/>
        </w:tabs>
        <w:ind w:left="325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675"/>
        </w:tabs>
        <w:ind w:left="367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095"/>
        </w:tabs>
        <w:ind w:left="4095" w:hanging="420"/>
      </w:pPr>
      <w:rPr>
        <w:rFonts w:ascii="Wingdings" w:hAnsi="Wingdings" w:hint="default"/>
      </w:rPr>
    </w:lvl>
  </w:abstractNum>
  <w:abstractNum w:abstractNumId="11" w15:restartNumberingAfterBreak="0">
    <w:nsid w:val="6A522A4D"/>
    <w:multiLevelType w:val="multilevel"/>
    <w:tmpl w:val="6A522A4D"/>
    <w:lvl w:ilvl="0">
      <w:start w:val="1"/>
      <w:numFmt w:val="japaneseCounting"/>
      <w:lvlText w:val="%1、"/>
      <w:lvlJc w:val="left"/>
      <w:pPr>
        <w:tabs>
          <w:tab w:val="left" w:pos="660"/>
        </w:tabs>
        <w:ind w:left="660" w:hanging="480"/>
      </w:pPr>
      <w:rPr>
        <w:rFonts w:ascii="Times New Roman" w:eastAsia="宋体" w:hAnsi="Times New Roman" w:cs="Times New Roman"/>
      </w:rPr>
    </w:lvl>
    <w:lvl w:ilvl="1">
      <w:start w:val="1"/>
      <w:numFmt w:val="bullet"/>
      <w:lvlText w:val="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  <w:sz w:val="15"/>
        <w:szCs w:val="15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2" w15:restartNumberingAfterBreak="0">
    <w:nsid w:val="6AE109E4"/>
    <w:multiLevelType w:val="multilevel"/>
    <w:tmpl w:val="6AE109E4"/>
    <w:lvl w:ilvl="0">
      <w:start w:val="1"/>
      <w:numFmt w:val="bullet"/>
      <w:lvlText w:val="□"/>
      <w:lvlJc w:val="left"/>
      <w:pPr>
        <w:tabs>
          <w:tab w:val="left" w:pos="360"/>
        </w:tabs>
        <w:ind w:left="360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0304028"/>
    <w:multiLevelType w:val="multilevel"/>
    <w:tmpl w:val="70304028"/>
    <w:lvl w:ilvl="0">
      <w:start w:val="1"/>
      <w:numFmt w:val="bullet"/>
      <w:lvlText w:val="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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  <w:sz w:val="21"/>
        <w:szCs w:val="21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C22763D"/>
    <w:multiLevelType w:val="multilevel"/>
    <w:tmpl w:val="7C22763D"/>
    <w:lvl w:ilvl="0">
      <w:start w:val="1"/>
      <w:numFmt w:val="bullet"/>
      <w:lvlText w:val="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"/>
      <w:lvlJc w:val="left"/>
      <w:pPr>
        <w:tabs>
          <w:tab w:val="left" w:pos="1260"/>
        </w:tabs>
        <w:ind w:left="1260" w:hanging="420"/>
      </w:pPr>
      <w:rPr>
        <w:rFonts w:ascii="Wingdings" w:eastAsia="宋体" w:hAnsi="Wingdings" w:hint="default"/>
        <w:b w:val="0"/>
        <w:i w:val="0"/>
        <w:color w:val="auto"/>
        <w:sz w:val="21"/>
      </w:rPr>
    </w:lvl>
    <w:lvl w:ilvl="2">
      <w:numFmt w:val="bullet"/>
      <w:lvlText w:val="□"/>
      <w:lvlJc w:val="left"/>
      <w:pPr>
        <w:tabs>
          <w:tab w:val="left" w:pos="1620"/>
        </w:tabs>
        <w:ind w:left="1620" w:hanging="360"/>
      </w:pPr>
      <w:rPr>
        <w:rFonts w:ascii="宋体" w:eastAsia="宋体" w:hAnsi="宋体" w:cs="Times New Roman" w:hint="eastAsia"/>
      </w:rPr>
    </w:lvl>
    <w:lvl w:ilvl="3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13"/>
  </w:num>
  <w:num w:numId="4">
    <w:abstractNumId w:val="10"/>
  </w:num>
  <w:num w:numId="5">
    <w:abstractNumId w:val="7"/>
  </w:num>
  <w:num w:numId="6">
    <w:abstractNumId w:val="2"/>
  </w:num>
  <w:num w:numId="7">
    <w:abstractNumId w:val="5"/>
  </w:num>
  <w:num w:numId="8">
    <w:abstractNumId w:val="14"/>
  </w:num>
  <w:num w:numId="9">
    <w:abstractNumId w:val="6"/>
  </w:num>
  <w:num w:numId="10">
    <w:abstractNumId w:val="4"/>
  </w:num>
  <w:num w:numId="11">
    <w:abstractNumId w:val="11"/>
  </w:num>
  <w:num w:numId="12">
    <w:abstractNumId w:val="9"/>
    <w:lvlOverride w:ilvl="0">
      <w:startOverride w:val="1"/>
    </w:lvlOverride>
  </w:num>
  <w:num w:numId="13">
    <w:abstractNumId w:val="8"/>
  </w:num>
  <w:num w:numId="14">
    <w:abstractNumId w:val="12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B7480"/>
    <w:rsid w:val="00047748"/>
    <w:rsid w:val="000E16D1"/>
    <w:rsid w:val="002F0C7E"/>
    <w:rsid w:val="00340AD2"/>
    <w:rsid w:val="003A4E59"/>
    <w:rsid w:val="0053608D"/>
    <w:rsid w:val="007224B3"/>
    <w:rsid w:val="008237AB"/>
    <w:rsid w:val="008E145F"/>
    <w:rsid w:val="009A1345"/>
    <w:rsid w:val="009E51C7"/>
    <w:rsid w:val="00A94515"/>
    <w:rsid w:val="00AA661A"/>
    <w:rsid w:val="00AB2E9E"/>
    <w:rsid w:val="00AC4253"/>
    <w:rsid w:val="00B22AFE"/>
    <w:rsid w:val="00B8290D"/>
    <w:rsid w:val="00BC0CA4"/>
    <w:rsid w:val="00C066E0"/>
    <w:rsid w:val="00C54744"/>
    <w:rsid w:val="00CB7480"/>
    <w:rsid w:val="00EC41C6"/>
    <w:rsid w:val="00F80EC6"/>
    <w:rsid w:val="00FB4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3A36C8"/>
  <w15:docId w15:val="{D33FAD95-4587-45F3-AD7C-BB45EBA59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48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B74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B7480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B74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B748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48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0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348</Characters>
  <Application>Microsoft Office Word</Application>
  <DocSecurity>0</DocSecurity>
  <Lines>2</Lines>
  <Paragraphs>1</Paragraphs>
  <ScaleCrop>false</ScaleCrop>
  <Company/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2025-09-11T02:24:00Z</cp:lastPrinted>
  <dcterms:created xsi:type="dcterms:W3CDTF">2025-09-11T06:20:00Z</dcterms:created>
  <dcterms:modified xsi:type="dcterms:W3CDTF">2025-09-23T06:34:00Z</dcterms:modified>
</cp:coreProperties>
</file>