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A7EC3A" w14:textId="77777777" w:rsidR="00676D3E" w:rsidRDefault="00676D3E" w:rsidP="00676D3E">
      <w:pPr>
        <w:widowControl/>
        <w:jc w:val="center"/>
        <w:rPr>
          <w:rFonts w:ascii="宋体" w:hAnsi="宋体"/>
          <w:b/>
          <w:sz w:val="36"/>
          <w:szCs w:val="24"/>
        </w:rPr>
      </w:pPr>
      <w:r w:rsidRPr="0023723C">
        <w:rPr>
          <w:rFonts w:ascii="宋体" w:hAnsi="宋体" w:hint="eastAsia"/>
          <w:b/>
          <w:sz w:val="36"/>
          <w:szCs w:val="24"/>
        </w:rPr>
        <w:t>大连大学附属中山医院</w:t>
      </w:r>
    </w:p>
    <w:p w14:paraId="06A2402D" w14:textId="601E61A8" w:rsidR="00676D3E" w:rsidRDefault="00676D3E" w:rsidP="00676D3E">
      <w:pPr>
        <w:widowControl/>
        <w:spacing w:beforeLines="50" w:before="156" w:afterLines="50" w:after="156" w:line="440" w:lineRule="exact"/>
        <w:jc w:val="center"/>
        <w:rPr>
          <w:rFonts w:ascii="宋体" w:hAnsi="宋体"/>
          <w:b/>
          <w:bCs/>
          <w:sz w:val="24"/>
          <w:szCs w:val="24"/>
        </w:rPr>
      </w:pPr>
      <w:r w:rsidRPr="0023723C">
        <w:rPr>
          <w:rFonts w:ascii="宋体" w:hAnsi="宋体" w:hint="eastAsia"/>
          <w:b/>
          <w:sz w:val="36"/>
          <w:szCs w:val="24"/>
        </w:rPr>
        <w:t>拟推荐202</w:t>
      </w:r>
      <w:r>
        <w:rPr>
          <w:rFonts w:ascii="宋体" w:hAnsi="宋体"/>
          <w:b/>
          <w:sz w:val="36"/>
          <w:szCs w:val="24"/>
        </w:rPr>
        <w:t>3</w:t>
      </w:r>
      <w:r w:rsidRPr="0023723C">
        <w:rPr>
          <w:rFonts w:ascii="宋体" w:hAnsi="宋体" w:hint="eastAsia"/>
          <w:b/>
          <w:sz w:val="36"/>
          <w:szCs w:val="24"/>
        </w:rPr>
        <w:t>年度华夏医学科技奖励项目</w:t>
      </w:r>
    </w:p>
    <w:p w14:paraId="6F8C57B7" w14:textId="40909B4A" w:rsidR="00A678DF" w:rsidRPr="00315BA4" w:rsidRDefault="00A678DF" w:rsidP="00657C96">
      <w:pPr>
        <w:widowControl/>
        <w:spacing w:beforeLines="50" w:before="156" w:afterLines="50" w:after="156" w:line="440" w:lineRule="exact"/>
        <w:jc w:val="left"/>
        <w:rPr>
          <w:rFonts w:ascii="宋体" w:hAnsi="宋体" w:cs="宋体"/>
          <w:color w:val="000000"/>
          <w:kern w:val="0"/>
          <w:sz w:val="24"/>
          <w:szCs w:val="24"/>
        </w:rPr>
      </w:pPr>
      <w:r w:rsidRPr="00657C96">
        <w:rPr>
          <w:rFonts w:ascii="宋体" w:hAnsi="宋体"/>
          <w:b/>
          <w:bCs/>
          <w:sz w:val="24"/>
          <w:szCs w:val="24"/>
        </w:rPr>
        <w:t>项目名称：</w:t>
      </w:r>
      <w:r w:rsidRPr="00315BA4">
        <w:rPr>
          <w:rFonts w:ascii="宋体" w:hAnsi="宋体" w:cs="宋体" w:hint="eastAsia"/>
          <w:color w:val="000000"/>
          <w:kern w:val="0"/>
          <w:sz w:val="24"/>
          <w:szCs w:val="24"/>
        </w:rPr>
        <w:t>靶点穿刺经皮椎体后凸成形术在椎体压缩骨折中的应用</w:t>
      </w:r>
    </w:p>
    <w:p w14:paraId="760DFC4A" w14:textId="47B324B3" w:rsidR="00A678DF" w:rsidRPr="00315BA4" w:rsidRDefault="00A678DF" w:rsidP="00657C96">
      <w:pPr>
        <w:spacing w:beforeLines="50" w:before="156" w:afterLines="50" w:after="156" w:line="440" w:lineRule="exact"/>
        <w:rPr>
          <w:rFonts w:ascii="宋体" w:hAnsi="宋体" w:cs="宋体"/>
          <w:color w:val="000000"/>
          <w:kern w:val="0"/>
          <w:sz w:val="24"/>
          <w:szCs w:val="24"/>
        </w:rPr>
      </w:pPr>
      <w:r w:rsidRPr="00657C96">
        <w:rPr>
          <w:rFonts w:ascii="宋体" w:hAnsi="宋体" w:hint="eastAsia"/>
          <w:b/>
          <w:bCs/>
          <w:sz w:val="24"/>
          <w:szCs w:val="24"/>
        </w:rPr>
        <w:t>申报奖项类别：</w:t>
      </w:r>
      <w:r w:rsidRPr="00315BA4">
        <w:rPr>
          <w:rFonts w:ascii="宋体" w:hAnsi="宋体" w:cs="宋体" w:hint="eastAsia"/>
          <w:color w:val="000000"/>
          <w:kern w:val="0"/>
          <w:sz w:val="24"/>
          <w:szCs w:val="24"/>
        </w:rPr>
        <w:t>科学技术奖</w:t>
      </w:r>
      <w:r w:rsidR="00EB35C2">
        <w:rPr>
          <w:rFonts w:ascii="宋体" w:hAnsi="宋体" w:cs="宋体" w:hint="eastAsia"/>
          <w:color w:val="000000"/>
          <w:kern w:val="0"/>
          <w:sz w:val="24"/>
          <w:szCs w:val="24"/>
        </w:rPr>
        <w:t>（科技进步类）</w:t>
      </w:r>
    </w:p>
    <w:p w14:paraId="1194A9FB" w14:textId="77777777" w:rsidR="00A678DF" w:rsidRPr="00657C96" w:rsidRDefault="00A678DF" w:rsidP="00657C96">
      <w:pPr>
        <w:spacing w:beforeLines="50" w:before="156" w:afterLines="50" w:after="156" w:line="440" w:lineRule="exact"/>
        <w:rPr>
          <w:rFonts w:ascii="宋体" w:hAnsi="宋体"/>
          <w:sz w:val="24"/>
          <w:szCs w:val="24"/>
        </w:rPr>
      </w:pPr>
      <w:r w:rsidRPr="00657C96">
        <w:rPr>
          <w:rFonts w:ascii="宋体" w:hAnsi="宋体"/>
          <w:b/>
          <w:bCs/>
          <w:sz w:val="24"/>
          <w:szCs w:val="24"/>
        </w:rPr>
        <w:t>主要完成单位（含排序）</w:t>
      </w:r>
      <w:r w:rsidRPr="00657C96">
        <w:rPr>
          <w:rFonts w:ascii="宋体" w:hAnsi="宋体" w:hint="eastAsia"/>
          <w:b/>
          <w:bCs/>
          <w:sz w:val="24"/>
          <w:szCs w:val="24"/>
        </w:rPr>
        <w:t>：</w:t>
      </w:r>
      <w:r w:rsidRPr="00657C96">
        <w:rPr>
          <w:rFonts w:ascii="宋体" w:hAnsi="宋体" w:hint="eastAsia"/>
          <w:sz w:val="24"/>
          <w:szCs w:val="24"/>
        </w:rPr>
        <w:t>大连大学附属中山医院</w:t>
      </w:r>
      <w:bookmarkStart w:id="0" w:name="_GoBack"/>
      <w:bookmarkEnd w:id="0"/>
    </w:p>
    <w:p w14:paraId="0F49C8D8" w14:textId="687F2842" w:rsidR="00A678DF" w:rsidRDefault="00A678DF" w:rsidP="00657C96">
      <w:pPr>
        <w:spacing w:beforeLines="50" w:before="156" w:afterLines="50" w:after="156" w:line="440" w:lineRule="exact"/>
      </w:pPr>
      <w:r w:rsidRPr="00657C96">
        <w:rPr>
          <w:rFonts w:ascii="宋体" w:hAnsi="宋体"/>
          <w:b/>
          <w:bCs/>
          <w:sz w:val="24"/>
          <w:szCs w:val="24"/>
        </w:rPr>
        <w:t>主要完成人（含排序）：</w:t>
      </w:r>
      <w:r w:rsidRPr="00315BA4">
        <w:rPr>
          <w:rFonts w:ascii="宋体" w:hAnsi="宋体" w:hint="eastAsia"/>
          <w:sz w:val="24"/>
          <w:szCs w:val="24"/>
        </w:rPr>
        <w:t>于晓兵,俞威,林渺满,王铁男,张萌,高骏晓</w:t>
      </w:r>
    </w:p>
    <w:p w14:paraId="1CAAC4F6" w14:textId="77777777" w:rsidR="00A678DF" w:rsidRPr="00657C96" w:rsidRDefault="00A678DF" w:rsidP="00657C96">
      <w:pPr>
        <w:spacing w:beforeLines="50" w:before="156" w:afterLines="50" w:after="156" w:line="440" w:lineRule="exact"/>
        <w:rPr>
          <w:rFonts w:ascii="宋体" w:hAnsi="宋体"/>
          <w:b/>
          <w:bCs/>
          <w:sz w:val="24"/>
          <w:szCs w:val="24"/>
        </w:rPr>
      </w:pPr>
      <w:r w:rsidRPr="00657C96">
        <w:rPr>
          <w:rFonts w:ascii="宋体" w:hAnsi="宋体"/>
          <w:b/>
          <w:bCs/>
          <w:sz w:val="24"/>
          <w:szCs w:val="24"/>
        </w:rPr>
        <w:t>项目简介（须与《申报推荐书》“项目简介”一致）：</w:t>
      </w:r>
    </w:p>
    <w:p w14:paraId="14DA74D3" w14:textId="21D35864" w:rsidR="00A77588" w:rsidRDefault="00A678DF" w:rsidP="00657C96">
      <w:pPr>
        <w:spacing w:beforeLines="50" w:before="156" w:afterLines="50" w:after="156" w:line="440" w:lineRule="exact"/>
        <w:ind w:firstLineChars="200" w:firstLine="480"/>
        <w:rPr>
          <w:rFonts w:ascii="宋体" w:hAnsi="宋体"/>
          <w:sz w:val="24"/>
          <w:szCs w:val="24"/>
        </w:rPr>
      </w:pPr>
      <w:r w:rsidRPr="00A678DF">
        <w:rPr>
          <w:rFonts w:ascii="宋体" w:hAnsi="宋体" w:hint="eastAsia"/>
          <w:sz w:val="24"/>
          <w:szCs w:val="24"/>
        </w:rPr>
        <w:t>目前，椎体压缩性骨折的主要治疗方案包括经皮椎体成形术（PVP）和经皮椎体后凸成形术(PKP)，由于PVP骨水泥渗漏率较高，无法恢复椎体高度，逐渐被改良的PKP取代，而传统的PKP虽能恢复部分椎体高度，骨水泥渗漏率也相对降低，但仍在较高水平（8%左右），且球囊扩张形成的椎体内空腔形状不可控，因而椎体高度恢复不佳、术后椎体内应力不均，导致术后再发骨折等安全性问题，成为制约PKP在临床上获得更佳疗效的主要因素。本项目基于上述不足，在术前通过影像学检查对骨折形态、骨折线走行等进行综合分析，确定骨折裂隙中心，结合骨水泥不同阶段流动性不同，设计精准标靶骨折中心的穿刺针进针点、进针路径及深度，减少术中放射透视次数，缩短手术时间、减少毗邻结构损伤；同时配合项目设计发明的可弯曲椎体内扩张球囊，减少骨水泥渗漏并提升椎体高度恢复率、骨水泥灌注锚定效果。项目在我院开展后，累计完成</w:t>
      </w:r>
      <w:r w:rsidR="00315BA4">
        <w:rPr>
          <w:rFonts w:ascii="宋体" w:hAnsi="宋体"/>
          <w:sz w:val="24"/>
          <w:szCs w:val="24"/>
        </w:rPr>
        <w:t>700</w:t>
      </w:r>
      <w:r w:rsidRPr="00A678DF">
        <w:rPr>
          <w:rFonts w:ascii="宋体" w:hAnsi="宋体" w:hint="eastAsia"/>
          <w:sz w:val="24"/>
          <w:szCs w:val="24"/>
        </w:rPr>
        <w:t>余例，与传统PKP对比，更加微创化，大幅提升PKP的临床疗效与满意度，减少老年患者骨折后长期卧床并发症发生率，提高患者生活质量并延长寿命，产生了重大的社会效益。项目总计培训专业骨干数十名，培养硕士研究生10余人。</w:t>
      </w:r>
    </w:p>
    <w:p w14:paraId="065B0E29" w14:textId="31B425C9" w:rsidR="00657C96" w:rsidRDefault="00657C96" w:rsidP="00CB7EC3">
      <w:pPr>
        <w:spacing w:beforeLines="50" w:before="156" w:afterLines="50" w:after="156" w:line="440" w:lineRule="exact"/>
        <w:rPr>
          <w:rFonts w:ascii="宋体" w:hAnsi="宋体"/>
          <w:b/>
          <w:bCs/>
          <w:sz w:val="24"/>
          <w:szCs w:val="24"/>
        </w:rPr>
      </w:pPr>
      <w:r w:rsidRPr="00657C96">
        <w:rPr>
          <w:rFonts w:ascii="宋体" w:hAnsi="宋体"/>
          <w:b/>
          <w:bCs/>
          <w:sz w:val="24"/>
          <w:szCs w:val="24"/>
        </w:rPr>
        <w:t>代表性论文（专著）列表：（至少包含论文名称、刊名、年卷页码和作者）</w:t>
      </w:r>
      <w:r w:rsidRPr="00657C96">
        <w:rPr>
          <w:rFonts w:ascii="宋体" w:hAnsi="宋体" w:hint="eastAsia"/>
          <w:b/>
          <w:bCs/>
          <w:sz w:val="24"/>
          <w:szCs w:val="24"/>
        </w:rPr>
        <w:t>:</w:t>
      </w:r>
    </w:p>
    <w:p w14:paraId="380E2684" w14:textId="77777777" w:rsidR="00CB7EC3" w:rsidRPr="00CB7EC3" w:rsidRDefault="00CB7EC3" w:rsidP="00CB7EC3">
      <w:pPr>
        <w:spacing w:line="360" w:lineRule="exact"/>
        <w:rPr>
          <w:sz w:val="24"/>
          <w:szCs w:val="24"/>
        </w:rPr>
      </w:pPr>
      <w:r w:rsidRPr="00CB7EC3">
        <w:rPr>
          <w:sz w:val="24"/>
          <w:szCs w:val="24"/>
        </w:rPr>
        <w:t>1.</w:t>
      </w:r>
      <w:r w:rsidRPr="00CB7EC3">
        <w:rPr>
          <w:sz w:val="24"/>
          <w:szCs w:val="24"/>
        </w:rPr>
        <w:tab/>
        <w:t>Lin M, Wen X, Huang Z, Huang W, Zhang H, Huang X, et al. A nomogram for predicting residual low back pain after percutaneous kyphoplasty in osteoporotic vertebral compression fractures. Osteoporosis international : a journal established as result of cooperation between the European Foundation for Osteoporosis and the National Osteoporosis Foundation of the USA 2023, 34(4): 749-762.</w:t>
      </w:r>
    </w:p>
    <w:p w14:paraId="11E85D83" w14:textId="77777777" w:rsidR="00CB7EC3" w:rsidRPr="00CB7EC3" w:rsidRDefault="00CB7EC3" w:rsidP="00CB7EC3">
      <w:pPr>
        <w:spacing w:line="360" w:lineRule="exact"/>
        <w:rPr>
          <w:rFonts w:ascii="宋体" w:hAnsi="宋体"/>
          <w:sz w:val="24"/>
          <w:szCs w:val="24"/>
        </w:rPr>
      </w:pPr>
      <w:r w:rsidRPr="00CB7EC3">
        <w:rPr>
          <w:sz w:val="24"/>
          <w:szCs w:val="24"/>
        </w:rPr>
        <w:t>2.</w:t>
      </w:r>
      <w:r w:rsidRPr="00CB7EC3">
        <w:rPr>
          <w:sz w:val="24"/>
          <w:szCs w:val="24"/>
        </w:rPr>
        <w:tab/>
      </w:r>
      <w:r w:rsidRPr="00CB7EC3">
        <w:rPr>
          <w:rFonts w:ascii="宋体" w:hAnsi="宋体"/>
          <w:sz w:val="24"/>
          <w:szCs w:val="24"/>
        </w:rPr>
        <w:t xml:space="preserve">林渺满, 文雪梅, 黄宗伟, 于晓兵. 骨质疏松性椎体压缩骨折椎体强化术后残余腰背痛风险预测模型的构建与验证. 中国脊柱脊髓杂志 2022, 32(08): </w:t>
      </w:r>
      <w:r w:rsidRPr="00CB7EC3">
        <w:rPr>
          <w:rFonts w:ascii="宋体" w:hAnsi="宋体"/>
          <w:sz w:val="24"/>
          <w:szCs w:val="24"/>
        </w:rPr>
        <w:lastRenderedPageBreak/>
        <w:t>720-728.</w:t>
      </w:r>
    </w:p>
    <w:p w14:paraId="1A582FFA" w14:textId="77777777" w:rsidR="00CB7EC3" w:rsidRPr="00CB7EC3" w:rsidRDefault="00CB7EC3" w:rsidP="00CB7EC3">
      <w:pPr>
        <w:spacing w:line="360" w:lineRule="exact"/>
        <w:rPr>
          <w:sz w:val="24"/>
          <w:szCs w:val="24"/>
        </w:rPr>
      </w:pPr>
      <w:r w:rsidRPr="00CB7EC3">
        <w:rPr>
          <w:sz w:val="24"/>
          <w:szCs w:val="24"/>
        </w:rPr>
        <w:t>3.</w:t>
      </w:r>
      <w:r w:rsidRPr="00CB7EC3">
        <w:rPr>
          <w:sz w:val="24"/>
          <w:szCs w:val="24"/>
        </w:rPr>
        <w:tab/>
        <w:t>Lin M, Qu M, Huang W, Liu T, Duan R, Yuan Y, et al. Clinical effectiveness of percutaneous vertebroplasty in conjunction with postoperative radiotherapy in the treatment of spinal metastases. J Cancer Res Clin Oncol 2021, 147(3): 835-844.</w:t>
      </w:r>
    </w:p>
    <w:p w14:paraId="443544F0" w14:textId="77777777" w:rsidR="00CB7EC3" w:rsidRPr="00CB7EC3" w:rsidRDefault="00CB7EC3" w:rsidP="00CB7EC3">
      <w:pPr>
        <w:spacing w:line="360" w:lineRule="exact"/>
        <w:rPr>
          <w:b/>
          <w:bCs/>
          <w:sz w:val="24"/>
          <w:szCs w:val="24"/>
        </w:rPr>
      </w:pPr>
      <w:r w:rsidRPr="00CB7EC3">
        <w:rPr>
          <w:sz w:val="24"/>
          <w:szCs w:val="24"/>
        </w:rPr>
        <w:t>4.</w:t>
      </w:r>
      <w:r w:rsidRPr="00CB7EC3">
        <w:rPr>
          <w:sz w:val="24"/>
          <w:szCs w:val="24"/>
        </w:rPr>
        <w:tab/>
        <w:t>Wang TN, Wu BL, Duan RM, Yuan YS, Qu MJ, Zhang S, et al. Treatment of Thoracolumbar Fractures Through Different Short Segment Pedicle Screw Fixation Techniques: A Finite Element Analysis. Orthop Surg 2020, 12(2): 601-608.</w:t>
      </w:r>
    </w:p>
    <w:p w14:paraId="4A44A18B" w14:textId="580CBC2C" w:rsidR="00DB21C5" w:rsidRPr="00DB21C5" w:rsidRDefault="00DB21C5" w:rsidP="00CB7EC3">
      <w:pPr>
        <w:rPr>
          <w:rFonts w:ascii="宋体" w:hAnsi="宋体"/>
          <w:b/>
          <w:bCs/>
          <w:sz w:val="24"/>
          <w:szCs w:val="24"/>
        </w:rPr>
      </w:pPr>
    </w:p>
    <w:p w14:paraId="45F63C0B" w14:textId="4EEEA94D" w:rsidR="00DB21C5" w:rsidRDefault="00DB21C5" w:rsidP="00CB7EC3">
      <w:pPr>
        <w:spacing w:beforeLines="50" w:before="156" w:afterLines="50" w:after="156" w:line="440" w:lineRule="exact"/>
        <w:rPr>
          <w:rFonts w:ascii="宋体" w:hAnsi="宋体"/>
          <w:b/>
          <w:bCs/>
          <w:sz w:val="24"/>
          <w:szCs w:val="24"/>
        </w:rPr>
      </w:pPr>
      <w:r w:rsidRPr="00DB21C5">
        <w:rPr>
          <w:rFonts w:ascii="宋体" w:hAnsi="宋体"/>
          <w:b/>
          <w:bCs/>
          <w:sz w:val="24"/>
          <w:szCs w:val="24"/>
        </w:rPr>
        <w:t>主要知识产权证明目录：</w:t>
      </w:r>
    </w:p>
    <w:p w14:paraId="34E1D58E" w14:textId="22DF7251" w:rsidR="00876199" w:rsidRDefault="00876199" w:rsidP="00CB7EC3">
      <w:pPr>
        <w:spacing w:beforeLines="50" w:before="156" w:afterLines="50" w:after="156" w:line="440" w:lineRule="exact"/>
        <w:rPr>
          <w:rFonts w:ascii="宋体" w:hAnsi="宋体"/>
          <w:b/>
          <w:bCs/>
          <w:sz w:val="24"/>
          <w:szCs w:val="24"/>
        </w:rPr>
      </w:pPr>
      <w:r>
        <w:rPr>
          <w:rFonts w:ascii="宋体" w:hAnsi="宋体" w:hint="eastAsia"/>
          <w:b/>
          <w:bCs/>
          <w:sz w:val="24"/>
          <w:szCs w:val="24"/>
        </w:rPr>
        <w:t>发明专利：</w:t>
      </w:r>
    </w:p>
    <w:p w14:paraId="71314997" w14:textId="1FDA600C" w:rsidR="00876199" w:rsidRPr="00FA6C48" w:rsidRDefault="00876199" w:rsidP="00876199">
      <w:pPr>
        <w:spacing w:beforeLines="50" w:before="156" w:afterLines="50" w:after="156" w:line="440" w:lineRule="exact"/>
        <w:jc w:val="left"/>
        <w:rPr>
          <w:rFonts w:ascii="宋体" w:hAnsi="宋体"/>
          <w:sz w:val="24"/>
          <w:szCs w:val="24"/>
        </w:rPr>
      </w:pPr>
      <w:r w:rsidRPr="00FA6C48">
        <w:rPr>
          <w:rFonts w:ascii="宋体" w:hAnsi="宋体" w:hint="eastAsia"/>
          <w:sz w:val="24"/>
          <w:szCs w:val="24"/>
        </w:rPr>
        <w:t>1.用于在椎体中形成空腔的设备（授权号：</w:t>
      </w:r>
      <w:r w:rsidRPr="00FA6C48">
        <w:rPr>
          <w:rFonts w:ascii="宋体" w:hAnsi="宋体"/>
          <w:sz w:val="24"/>
          <w:szCs w:val="24"/>
        </w:rPr>
        <w:t>ZL201410284166.0</w:t>
      </w:r>
      <w:r w:rsidRPr="00FA6C48">
        <w:rPr>
          <w:rFonts w:ascii="宋体" w:hAnsi="宋体" w:hint="eastAsia"/>
          <w:sz w:val="24"/>
          <w:szCs w:val="24"/>
        </w:rPr>
        <w:t>）</w:t>
      </w:r>
      <w:r w:rsidR="00FA6C48" w:rsidRPr="00FA6C48">
        <w:rPr>
          <w:rFonts w:ascii="宋体" w:hAnsi="宋体" w:hint="eastAsia"/>
          <w:sz w:val="24"/>
          <w:szCs w:val="24"/>
        </w:rPr>
        <w:t>。</w:t>
      </w:r>
    </w:p>
    <w:p w14:paraId="6867512E" w14:textId="17A3732B" w:rsidR="00876199" w:rsidRPr="00FA6C48" w:rsidRDefault="00876199" w:rsidP="00876199">
      <w:pPr>
        <w:spacing w:beforeLines="50" w:before="156" w:afterLines="50" w:after="156" w:line="440" w:lineRule="exact"/>
        <w:jc w:val="left"/>
        <w:rPr>
          <w:rFonts w:ascii="宋体" w:hAnsi="宋体"/>
          <w:sz w:val="24"/>
          <w:szCs w:val="24"/>
        </w:rPr>
      </w:pPr>
      <w:r w:rsidRPr="00FA6C48">
        <w:rPr>
          <w:rFonts w:ascii="宋体" w:hAnsi="宋体" w:hint="eastAsia"/>
          <w:sz w:val="24"/>
          <w:szCs w:val="24"/>
        </w:rPr>
        <w:t>2</w:t>
      </w:r>
      <w:r w:rsidRPr="00FA6C48">
        <w:rPr>
          <w:rFonts w:ascii="宋体" w:hAnsi="宋体"/>
          <w:sz w:val="24"/>
          <w:szCs w:val="24"/>
        </w:rPr>
        <w:t>.</w:t>
      </w:r>
      <w:r w:rsidRPr="00FA6C48">
        <w:rPr>
          <w:rFonts w:ascii="宋体" w:hAnsi="宋体" w:hint="eastAsia"/>
          <w:sz w:val="24"/>
          <w:szCs w:val="24"/>
        </w:rPr>
        <w:t>一种可控弯导管鞘装置(授权号：</w:t>
      </w:r>
      <w:r w:rsidRPr="00FA6C48">
        <w:rPr>
          <w:rFonts w:ascii="宋体" w:hAnsi="宋体"/>
          <w:sz w:val="24"/>
          <w:szCs w:val="24"/>
        </w:rPr>
        <w:t>ZL201410306502.7</w:t>
      </w:r>
      <w:r w:rsidRPr="00FA6C48">
        <w:rPr>
          <w:rFonts w:ascii="宋体" w:hAnsi="宋体" w:hint="eastAsia"/>
          <w:sz w:val="24"/>
          <w:szCs w:val="24"/>
        </w:rPr>
        <w:t>)</w:t>
      </w:r>
      <w:r w:rsidR="00FA6C48" w:rsidRPr="00FA6C48">
        <w:rPr>
          <w:rFonts w:ascii="宋体" w:hAnsi="宋体" w:hint="eastAsia"/>
          <w:sz w:val="24"/>
          <w:szCs w:val="24"/>
        </w:rPr>
        <w:t>。</w:t>
      </w:r>
    </w:p>
    <w:sectPr w:rsidR="00876199" w:rsidRPr="00FA6C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532A61" w14:textId="77777777" w:rsidR="006106A9" w:rsidRDefault="006106A9" w:rsidP="00A678DF">
      <w:r>
        <w:separator/>
      </w:r>
    </w:p>
  </w:endnote>
  <w:endnote w:type="continuationSeparator" w:id="0">
    <w:p w14:paraId="0DE0F188" w14:textId="77777777" w:rsidR="006106A9" w:rsidRDefault="006106A9" w:rsidP="00A67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76AC9" w14:textId="77777777" w:rsidR="006106A9" w:rsidRDefault="006106A9" w:rsidP="00A678DF">
      <w:r>
        <w:separator/>
      </w:r>
    </w:p>
  </w:footnote>
  <w:footnote w:type="continuationSeparator" w:id="0">
    <w:p w14:paraId="5A50AA98" w14:textId="77777777" w:rsidR="006106A9" w:rsidRDefault="006106A9" w:rsidP="00A678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By-林子Chinese Standard Style(GB-T7714-2005) &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C041C7"/>
    <w:rsid w:val="00060749"/>
    <w:rsid w:val="00066007"/>
    <w:rsid w:val="00315BA4"/>
    <w:rsid w:val="00322E54"/>
    <w:rsid w:val="005C7B93"/>
    <w:rsid w:val="005F386D"/>
    <w:rsid w:val="006106A9"/>
    <w:rsid w:val="00653E60"/>
    <w:rsid w:val="00657C96"/>
    <w:rsid w:val="00676D3E"/>
    <w:rsid w:val="006B2099"/>
    <w:rsid w:val="00876199"/>
    <w:rsid w:val="00A678DF"/>
    <w:rsid w:val="00A77588"/>
    <w:rsid w:val="00B6040D"/>
    <w:rsid w:val="00BA3268"/>
    <w:rsid w:val="00C041C7"/>
    <w:rsid w:val="00C27D67"/>
    <w:rsid w:val="00C61909"/>
    <w:rsid w:val="00CB7EC3"/>
    <w:rsid w:val="00D21901"/>
    <w:rsid w:val="00DB21C5"/>
    <w:rsid w:val="00E36126"/>
    <w:rsid w:val="00EB35C2"/>
    <w:rsid w:val="00F1717E"/>
    <w:rsid w:val="00F51BE0"/>
    <w:rsid w:val="00FA6C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4CBC8"/>
  <w15:chartTrackingRefBased/>
  <w15:docId w15:val="{5347D701-A007-4F4F-BAE4-37CB4A29C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6199"/>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引文"/>
    <w:basedOn w:val="a"/>
    <w:link w:val="a4"/>
    <w:autoRedefine/>
    <w:qFormat/>
    <w:rsid w:val="00F51BE0"/>
    <w:rPr>
      <w:rFonts w:ascii="等线" w:eastAsia="Times New Roman" w:hAnsi="等线"/>
      <w:noProof/>
      <w:sz w:val="20"/>
    </w:rPr>
  </w:style>
  <w:style w:type="character" w:customStyle="1" w:styleId="a4">
    <w:name w:val="引文 字符"/>
    <w:basedOn w:val="a0"/>
    <w:link w:val="a3"/>
    <w:rsid w:val="00F51BE0"/>
    <w:rPr>
      <w:rFonts w:ascii="等线" w:eastAsia="Times New Roman" w:hAnsi="等线"/>
      <w:noProof/>
      <w:sz w:val="20"/>
    </w:rPr>
  </w:style>
  <w:style w:type="paragraph" w:styleId="a5">
    <w:name w:val="header"/>
    <w:basedOn w:val="a"/>
    <w:link w:val="a6"/>
    <w:uiPriority w:val="99"/>
    <w:unhideWhenUsed/>
    <w:rsid w:val="00A678D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678DF"/>
    <w:rPr>
      <w:rFonts w:eastAsia="仿宋"/>
      <w:sz w:val="18"/>
      <w:szCs w:val="18"/>
    </w:rPr>
  </w:style>
  <w:style w:type="paragraph" w:styleId="a7">
    <w:name w:val="footer"/>
    <w:basedOn w:val="a"/>
    <w:link w:val="a8"/>
    <w:uiPriority w:val="99"/>
    <w:unhideWhenUsed/>
    <w:rsid w:val="00A678DF"/>
    <w:pPr>
      <w:tabs>
        <w:tab w:val="center" w:pos="4153"/>
        <w:tab w:val="right" w:pos="8306"/>
      </w:tabs>
      <w:snapToGrid w:val="0"/>
      <w:jc w:val="left"/>
    </w:pPr>
    <w:rPr>
      <w:sz w:val="18"/>
      <w:szCs w:val="18"/>
    </w:rPr>
  </w:style>
  <w:style w:type="character" w:customStyle="1" w:styleId="a8">
    <w:name w:val="页脚 字符"/>
    <w:basedOn w:val="a0"/>
    <w:link w:val="a7"/>
    <w:uiPriority w:val="99"/>
    <w:rsid w:val="00A678DF"/>
    <w:rPr>
      <w:rFonts w:eastAsia="仿宋"/>
      <w:sz w:val="18"/>
      <w:szCs w:val="18"/>
    </w:rPr>
  </w:style>
  <w:style w:type="table" w:styleId="a9">
    <w:name w:val="Table Grid"/>
    <w:basedOn w:val="a1"/>
    <w:uiPriority w:val="39"/>
    <w:rsid w:val="00876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2</Pages>
  <Words>258</Words>
  <Characters>1472</Characters>
  <Application>Microsoft Office Word</Application>
  <DocSecurity>0</DocSecurity>
  <Lines>12</Lines>
  <Paragraphs>3</Paragraphs>
  <ScaleCrop>false</ScaleCrop>
  <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佳 妮</dc:creator>
  <cp:keywords/>
  <dc:description/>
  <cp:lastModifiedBy>User</cp:lastModifiedBy>
  <cp:revision>16</cp:revision>
  <dcterms:created xsi:type="dcterms:W3CDTF">2023-05-14T04:40:00Z</dcterms:created>
  <dcterms:modified xsi:type="dcterms:W3CDTF">2023-05-15T01:59:00Z</dcterms:modified>
</cp:coreProperties>
</file>