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8B6" w:rsidRDefault="003F78B6">
      <w:pPr>
        <w:adjustRightInd w:val="0"/>
        <w:snapToGrid w:val="0"/>
        <w:spacing w:line="360" w:lineRule="auto"/>
        <w:rPr>
          <w:rFonts w:ascii="黑体" w:eastAsia="黑体" w:hAnsi="黑体" w:hint="eastAsia"/>
          <w:kern w:val="0"/>
          <w:sz w:val="32"/>
          <w:szCs w:val="32"/>
        </w:rPr>
      </w:pPr>
      <w:bookmarkStart w:id="0" w:name="_GoBack"/>
      <w:bookmarkEnd w:id="0"/>
    </w:p>
    <w:p w:rsidR="00A15DC9" w:rsidRDefault="008E2105">
      <w:pPr>
        <w:adjustRightInd w:val="0"/>
        <w:snapToGrid w:val="0"/>
        <w:spacing w:line="360" w:lineRule="auto"/>
        <w:rPr>
          <w:rFonts w:ascii="黑体" w:eastAsia="黑体" w:hAnsi="黑体"/>
          <w:kern w:val="0"/>
          <w:sz w:val="32"/>
          <w:szCs w:val="32"/>
        </w:rPr>
      </w:pPr>
      <w:r>
        <w:rPr>
          <w:rFonts w:ascii="黑体" w:eastAsia="黑体" w:hAnsi="黑体"/>
          <w:kern w:val="0"/>
          <w:sz w:val="32"/>
          <w:szCs w:val="32"/>
        </w:rPr>
        <w:t>附</w:t>
      </w:r>
    </w:p>
    <w:p w:rsidR="00A15DC9" w:rsidRDefault="008E2105">
      <w:pPr>
        <w:adjustRightInd w:val="0"/>
        <w:snapToGrid w:val="0"/>
        <w:spacing w:line="360" w:lineRule="auto"/>
        <w:jc w:val="center"/>
        <w:rPr>
          <w:rFonts w:ascii="方正小标宋简体" w:eastAsia="方正小标宋简体" w:hAnsi="黑体"/>
          <w:kern w:val="0"/>
          <w:sz w:val="44"/>
          <w:szCs w:val="44"/>
        </w:rPr>
      </w:pPr>
      <w:r>
        <w:rPr>
          <w:rFonts w:ascii="方正小标宋简体" w:eastAsia="方正小标宋简体" w:hAnsi="黑体" w:hint="eastAsia"/>
          <w:kern w:val="0"/>
          <w:sz w:val="44"/>
          <w:szCs w:val="44"/>
        </w:rPr>
        <w:t>公示内容</w:t>
      </w:r>
    </w:p>
    <w:p w:rsidR="00A15DC9" w:rsidRDefault="008E2105">
      <w:pPr>
        <w:adjustRightInd w:val="0"/>
        <w:snapToGrid w:val="0"/>
        <w:spacing w:line="360" w:lineRule="auto"/>
        <w:rPr>
          <w:rFonts w:ascii="黑体" w:eastAsia="黑体" w:hAnsi="黑体"/>
          <w:kern w:val="0"/>
          <w:sz w:val="32"/>
          <w:szCs w:val="32"/>
        </w:rPr>
      </w:pPr>
      <w:r>
        <w:rPr>
          <w:rFonts w:ascii="黑体" w:eastAsia="黑体" w:hAnsi="黑体" w:hint="eastAsia"/>
          <w:kern w:val="0"/>
          <w:sz w:val="32"/>
          <w:szCs w:val="32"/>
        </w:rPr>
        <w:t>一、</w:t>
      </w:r>
      <w:r>
        <w:rPr>
          <w:rFonts w:ascii="黑体" w:eastAsia="黑体" w:hAnsi="黑体"/>
          <w:kern w:val="0"/>
          <w:sz w:val="32"/>
          <w:szCs w:val="32"/>
        </w:rPr>
        <w:t>项目名称</w:t>
      </w:r>
    </w:p>
    <w:p w:rsidR="00A15DC9" w:rsidRDefault="008E2105">
      <w:pPr>
        <w:adjustRightInd w:val="0"/>
        <w:snapToGrid w:val="0"/>
        <w:spacing w:line="360" w:lineRule="auto"/>
        <w:rPr>
          <w:rFonts w:ascii="仿宋" w:eastAsia="仿宋" w:hAnsi="仿宋"/>
          <w:kern w:val="0"/>
          <w:sz w:val="32"/>
          <w:szCs w:val="32"/>
        </w:rPr>
      </w:pPr>
      <w:r>
        <w:rPr>
          <w:rFonts w:ascii="仿宋" w:eastAsia="仿宋" w:hAnsi="仿宋"/>
          <w:kern w:val="0"/>
          <w:sz w:val="32"/>
          <w:szCs w:val="32"/>
        </w:rPr>
        <w:t>重症急性胰腺炎的诊疗新技术建立和推广应用</w:t>
      </w:r>
    </w:p>
    <w:p w:rsidR="00A15DC9" w:rsidRDefault="008E2105">
      <w:pPr>
        <w:numPr>
          <w:ilvl w:val="0"/>
          <w:numId w:val="1"/>
        </w:numPr>
        <w:adjustRightInd w:val="0"/>
        <w:snapToGrid w:val="0"/>
        <w:spacing w:line="360" w:lineRule="auto"/>
        <w:rPr>
          <w:rFonts w:ascii="黑体" w:eastAsia="黑体" w:hAnsi="黑体"/>
          <w:kern w:val="0"/>
          <w:sz w:val="32"/>
          <w:szCs w:val="32"/>
        </w:rPr>
      </w:pPr>
      <w:r>
        <w:rPr>
          <w:rFonts w:ascii="黑体" w:eastAsia="黑体" w:hAnsi="黑体" w:hint="eastAsia"/>
          <w:kern w:val="0"/>
          <w:sz w:val="32"/>
          <w:szCs w:val="32"/>
        </w:rPr>
        <w:t>提名意见</w:t>
      </w:r>
    </w:p>
    <w:p w:rsidR="00A15DC9" w:rsidRDefault="008E2105">
      <w:pPr>
        <w:adjustRightInd w:val="0"/>
        <w:snapToGrid w:val="0"/>
        <w:spacing w:line="360" w:lineRule="auto"/>
        <w:ind w:firstLineChars="200" w:firstLine="640"/>
        <w:rPr>
          <w:rFonts w:ascii="Times New Roman" w:eastAsia="仿宋" w:hAnsi="Times New Roman"/>
          <w:kern w:val="0"/>
          <w:sz w:val="32"/>
          <w:szCs w:val="32"/>
        </w:rPr>
      </w:pPr>
      <w:r>
        <w:rPr>
          <w:rFonts w:ascii="Times New Roman" w:eastAsia="仿宋" w:hAnsi="Times New Roman"/>
          <w:sz w:val="32"/>
          <w:szCs w:val="32"/>
        </w:rPr>
        <w:t>重症急性胰腺炎（</w:t>
      </w:r>
      <w:r>
        <w:rPr>
          <w:rFonts w:ascii="Times New Roman" w:eastAsia="仿宋" w:hAnsi="Times New Roman"/>
          <w:sz w:val="32"/>
          <w:szCs w:val="32"/>
        </w:rPr>
        <w:t>SAP</w:t>
      </w:r>
      <w:r>
        <w:rPr>
          <w:rFonts w:ascii="Times New Roman" w:eastAsia="仿宋" w:hAnsi="Times New Roman"/>
          <w:sz w:val="32"/>
          <w:szCs w:val="32"/>
        </w:rPr>
        <w:t>）是临床常见危重症，病死率高达</w:t>
      </w:r>
      <w:r>
        <w:rPr>
          <w:rFonts w:ascii="Times New Roman" w:eastAsia="仿宋" w:hAnsi="Times New Roman"/>
          <w:sz w:val="32"/>
          <w:szCs w:val="32"/>
        </w:rPr>
        <w:t>10%-30%</w:t>
      </w:r>
      <w:r>
        <w:rPr>
          <w:rFonts w:ascii="Times New Roman" w:eastAsia="仿宋" w:hAnsi="Times New Roman"/>
          <w:sz w:val="32"/>
          <w:szCs w:val="32"/>
        </w:rPr>
        <w:t>，但其发病分子机制尚不明确，缺乏便捷的诊断方法和有效降低病死率的治疗方案。项目组经二十年研究，取得开拓性创新成果，建立符合我国国情的</w:t>
      </w:r>
      <w:r>
        <w:rPr>
          <w:rFonts w:ascii="Times New Roman" w:eastAsia="仿宋" w:hAnsi="Times New Roman"/>
          <w:sz w:val="32"/>
          <w:szCs w:val="32"/>
        </w:rPr>
        <w:t>SAP</w:t>
      </w:r>
      <w:r>
        <w:rPr>
          <w:rFonts w:ascii="Times New Roman" w:eastAsia="仿宋" w:hAnsi="Times New Roman"/>
          <w:sz w:val="32"/>
          <w:szCs w:val="32"/>
        </w:rPr>
        <w:t>中西医结合诊治体系，推广至</w:t>
      </w:r>
      <w:r>
        <w:rPr>
          <w:rFonts w:ascii="Times New Roman" w:eastAsia="仿宋" w:hAnsi="Times New Roman" w:hint="eastAsia"/>
          <w:sz w:val="32"/>
          <w:szCs w:val="32"/>
        </w:rPr>
        <w:t>31</w:t>
      </w:r>
      <w:r>
        <w:rPr>
          <w:rFonts w:ascii="Times New Roman" w:eastAsia="仿宋" w:hAnsi="Times New Roman"/>
          <w:sz w:val="32"/>
          <w:szCs w:val="32"/>
        </w:rPr>
        <w:t>个省市的</w:t>
      </w:r>
      <w:r>
        <w:rPr>
          <w:rFonts w:ascii="Times New Roman" w:eastAsia="仿宋" w:hAnsi="Times New Roman" w:hint="eastAsia"/>
          <w:sz w:val="32"/>
          <w:szCs w:val="32"/>
        </w:rPr>
        <w:t>310</w:t>
      </w:r>
      <w:r>
        <w:rPr>
          <w:rFonts w:ascii="Times New Roman" w:eastAsia="仿宋" w:hAnsi="Times New Roman"/>
          <w:sz w:val="32"/>
          <w:szCs w:val="32"/>
        </w:rPr>
        <w:t>家三甲及二甲医院，指导诊治</w:t>
      </w:r>
      <w:r>
        <w:rPr>
          <w:rFonts w:ascii="Times New Roman" w:eastAsia="仿宋" w:hAnsi="Times New Roman" w:hint="eastAsia"/>
          <w:sz w:val="32"/>
          <w:szCs w:val="32"/>
        </w:rPr>
        <w:t>11000</w:t>
      </w:r>
      <w:r>
        <w:rPr>
          <w:rFonts w:ascii="Times New Roman" w:eastAsia="仿宋" w:hAnsi="Times New Roman"/>
          <w:sz w:val="32"/>
          <w:szCs w:val="32"/>
        </w:rPr>
        <w:t>余名患者，提高</w:t>
      </w:r>
      <w:r>
        <w:rPr>
          <w:rFonts w:ascii="Times New Roman" w:eastAsia="仿宋" w:hAnsi="Times New Roman"/>
          <w:sz w:val="32"/>
          <w:szCs w:val="32"/>
        </w:rPr>
        <w:t>SAP</w:t>
      </w:r>
      <w:r>
        <w:rPr>
          <w:rFonts w:ascii="Times New Roman" w:eastAsia="仿宋" w:hAnsi="Times New Roman"/>
          <w:sz w:val="32"/>
          <w:szCs w:val="32"/>
        </w:rPr>
        <w:t>临床诊疗水平和患者生存质量。提名该项目为北京市科学技术奖科学技术进步奖（类别：社会公益类）（一等奖和二等奖）</w:t>
      </w:r>
    </w:p>
    <w:p w:rsidR="00A15DC9" w:rsidRDefault="008E2105">
      <w:pPr>
        <w:numPr>
          <w:ilvl w:val="0"/>
          <w:numId w:val="1"/>
        </w:numPr>
        <w:adjustRightInd w:val="0"/>
        <w:snapToGrid w:val="0"/>
        <w:spacing w:line="360" w:lineRule="auto"/>
        <w:rPr>
          <w:rFonts w:ascii="黑体" w:eastAsia="黑体" w:hAnsi="黑体"/>
          <w:kern w:val="0"/>
          <w:sz w:val="32"/>
          <w:szCs w:val="32"/>
        </w:rPr>
      </w:pPr>
      <w:r>
        <w:rPr>
          <w:rFonts w:ascii="黑体" w:eastAsia="黑体" w:hAnsi="黑体"/>
          <w:kern w:val="0"/>
          <w:sz w:val="32"/>
          <w:szCs w:val="32"/>
        </w:rPr>
        <w:t>项目简介</w:t>
      </w:r>
    </w:p>
    <w:p w:rsidR="00A15DC9" w:rsidRDefault="008E2105">
      <w:pPr>
        <w:adjustRightInd w:val="0"/>
        <w:snapToGrid w:val="0"/>
        <w:spacing w:line="360" w:lineRule="auto"/>
        <w:ind w:firstLineChars="200" w:firstLine="640"/>
        <w:rPr>
          <w:rFonts w:ascii="Times New Roman" w:eastAsia="仿宋" w:hAnsi="Times New Roman"/>
          <w:color w:val="000000" w:themeColor="text1"/>
          <w:sz w:val="32"/>
          <w:szCs w:val="32"/>
        </w:rPr>
      </w:pPr>
      <w:r>
        <w:rPr>
          <w:rFonts w:ascii="Times New Roman" w:eastAsia="仿宋" w:hAnsi="Times New Roman"/>
          <w:sz w:val="32"/>
          <w:szCs w:val="32"/>
        </w:rPr>
        <w:t>重症急性胰腺炎（</w:t>
      </w:r>
      <w:r>
        <w:rPr>
          <w:rFonts w:ascii="Times New Roman" w:eastAsia="仿宋" w:hAnsi="Times New Roman"/>
          <w:sz w:val="32"/>
          <w:szCs w:val="32"/>
        </w:rPr>
        <w:t>SAP</w:t>
      </w:r>
      <w:r>
        <w:rPr>
          <w:rFonts w:ascii="Times New Roman" w:eastAsia="仿宋" w:hAnsi="Times New Roman"/>
          <w:sz w:val="32"/>
          <w:szCs w:val="32"/>
        </w:rPr>
        <w:t>）是临床常见危重症，我国每年约</w:t>
      </w:r>
      <w:r>
        <w:rPr>
          <w:rFonts w:ascii="Times New Roman" w:eastAsia="仿宋" w:hAnsi="Times New Roman"/>
          <w:sz w:val="32"/>
          <w:szCs w:val="32"/>
        </w:rPr>
        <w:t>8</w:t>
      </w:r>
      <w:r>
        <w:rPr>
          <w:rFonts w:ascii="Times New Roman" w:eastAsia="仿宋" w:hAnsi="Times New Roman"/>
          <w:sz w:val="32"/>
          <w:szCs w:val="32"/>
        </w:rPr>
        <w:t>万人发病，病死率高达</w:t>
      </w:r>
      <w:r>
        <w:rPr>
          <w:rFonts w:ascii="Times New Roman" w:eastAsia="仿宋" w:hAnsi="Times New Roman"/>
          <w:sz w:val="32"/>
          <w:szCs w:val="32"/>
        </w:rPr>
        <w:t>10%-30%</w:t>
      </w:r>
      <w:r>
        <w:rPr>
          <w:rFonts w:ascii="Times New Roman" w:eastAsia="仿宋" w:hAnsi="Times New Roman"/>
          <w:sz w:val="32"/>
          <w:szCs w:val="32"/>
        </w:rPr>
        <w:t>，中西医结合诊疗具有优势和特色。项目组潜心研究二十年，取得创新成果如下：</w:t>
      </w:r>
    </w:p>
    <w:p w:rsidR="00A15DC9" w:rsidRDefault="008E2105">
      <w:pPr>
        <w:adjustRightInd w:val="0"/>
        <w:snapToGrid w:val="0"/>
        <w:spacing w:line="360" w:lineRule="auto"/>
        <w:ind w:firstLineChars="200" w:firstLine="643"/>
        <w:rPr>
          <w:rFonts w:ascii="Times New Roman" w:eastAsia="仿宋" w:hAnsi="Times New Roman"/>
          <w:sz w:val="32"/>
          <w:szCs w:val="32"/>
        </w:rPr>
      </w:pPr>
      <w:r>
        <w:rPr>
          <w:rFonts w:ascii="Times New Roman" w:eastAsia="仿宋" w:hAnsi="Times New Roman"/>
          <w:b/>
          <w:bCs/>
          <w:color w:val="000000" w:themeColor="text1"/>
          <w:sz w:val="32"/>
          <w:szCs w:val="32"/>
        </w:rPr>
        <w:t>创新点</w:t>
      </w:r>
      <w:proofErr w:type="gramStart"/>
      <w:r>
        <w:rPr>
          <w:rFonts w:ascii="Times New Roman" w:eastAsia="仿宋" w:hAnsi="Times New Roman"/>
          <w:b/>
          <w:bCs/>
          <w:color w:val="000000" w:themeColor="text1"/>
          <w:sz w:val="32"/>
          <w:szCs w:val="32"/>
        </w:rPr>
        <w:t>一</w:t>
      </w:r>
      <w:proofErr w:type="gramEnd"/>
      <w:r>
        <w:rPr>
          <w:rFonts w:ascii="Times New Roman" w:eastAsia="仿宋" w:hAnsi="Times New Roman"/>
          <w:b/>
          <w:bCs/>
          <w:color w:val="000000" w:themeColor="text1"/>
          <w:sz w:val="32"/>
          <w:szCs w:val="32"/>
        </w:rPr>
        <w:t xml:space="preserve"> </w:t>
      </w:r>
      <w:r>
        <w:rPr>
          <w:rFonts w:ascii="Times New Roman" w:eastAsia="仿宋" w:hAnsi="Times New Roman"/>
          <w:b/>
          <w:bCs/>
          <w:color w:val="000000" w:themeColor="text1"/>
          <w:sz w:val="32"/>
          <w:szCs w:val="32"/>
        </w:rPr>
        <w:t>首次制定新的评分系统并发明供医生使用的智能化评分程序，精准诊断</w:t>
      </w:r>
      <w:r>
        <w:rPr>
          <w:rFonts w:ascii="Times New Roman" w:eastAsia="仿宋" w:hAnsi="Times New Roman"/>
          <w:b/>
          <w:bCs/>
          <w:color w:val="000000" w:themeColor="text1"/>
          <w:sz w:val="32"/>
          <w:szCs w:val="32"/>
        </w:rPr>
        <w:t>SAP</w:t>
      </w:r>
      <w:r>
        <w:rPr>
          <w:rFonts w:ascii="Times New Roman" w:eastAsia="仿宋" w:hAnsi="Times New Roman"/>
          <w:b/>
          <w:bCs/>
          <w:color w:val="000000" w:themeColor="text1"/>
          <w:sz w:val="32"/>
          <w:szCs w:val="32"/>
        </w:rPr>
        <w:t>：</w:t>
      </w:r>
      <w:r>
        <w:rPr>
          <w:rFonts w:ascii="Times New Roman" w:eastAsia="仿宋" w:hAnsi="Times New Roman"/>
          <w:sz w:val="32"/>
          <w:szCs w:val="32"/>
        </w:rPr>
        <w:t>建立我国新的</w:t>
      </w:r>
      <w:r>
        <w:rPr>
          <w:rFonts w:ascii="Times New Roman" w:eastAsia="仿宋" w:hAnsi="Times New Roman"/>
          <w:sz w:val="32"/>
          <w:szCs w:val="32"/>
        </w:rPr>
        <w:t>SAP</w:t>
      </w:r>
      <w:r>
        <w:rPr>
          <w:rFonts w:ascii="Times New Roman" w:eastAsia="仿宋" w:hAnsi="Times New Roman"/>
          <w:sz w:val="32"/>
          <w:szCs w:val="32"/>
        </w:rPr>
        <w:t>合并多器官功能障碍综合征诊断标准、病情严重度评分系统，首次纳入胃肠系统功能评价，与</w:t>
      </w:r>
      <w:r>
        <w:rPr>
          <w:rFonts w:ascii="Times New Roman" w:eastAsia="仿宋" w:hAnsi="Times New Roman"/>
          <w:sz w:val="32"/>
          <w:szCs w:val="32"/>
        </w:rPr>
        <w:t>SOFA</w:t>
      </w:r>
      <w:r>
        <w:rPr>
          <w:rFonts w:ascii="Times New Roman" w:eastAsia="仿宋" w:hAnsi="Times New Roman"/>
          <w:sz w:val="32"/>
          <w:szCs w:val="32"/>
        </w:rPr>
        <w:t>评分效果一致，能实现</w:t>
      </w:r>
      <w:r>
        <w:rPr>
          <w:rFonts w:ascii="Times New Roman" w:eastAsia="仿宋" w:hAnsi="Times New Roman"/>
          <w:sz w:val="32"/>
          <w:szCs w:val="32"/>
        </w:rPr>
        <w:lastRenderedPageBreak/>
        <w:t>早诊断，更有效诊治</w:t>
      </w:r>
      <w:r>
        <w:rPr>
          <w:rFonts w:ascii="Times New Roman" w:eastAsia="仿宋" w:hAnsi="Times New Roman"/>
          <w:sz w:val="32"/>
          <w:szCs w:val="32"/>
        </w:rPr>
        <w:t>SAP</w:t>
      </w:r>
      <w:r>
        <w:rPr>
          <w:rFonts w:ascii="Times New Roman" w:eastAsia="仿宋" w:hAnsi="Times New Roman"/>
          <w:sz w:val="32"/>
          <w:szCs w:val="32"/>
        </w:rPr>
        <w:t>。并首次成功发明医生使用的智能化手机评分程序，灵活快速准确地诊断</w:t>
      </w:r>
      <w:r>
        <w:rPr>
          <w:rFonts w:ascii="Times New Roman" w:eastAsia="仿宋" w:hAnsi="Times New Roman"/>
          <w:sz w:val="32"/>
          <w:szCs w:val="32"/>
        </w:rPr>
        <w:t>SAP</w:t>
      </w:r>
      <w:r>
        <w:rPr>
          <w:rFonts w:ascii="Times New Roman" w:eastAsia="仿宋" w:hAnsi="Times New Roman"/>
          <w:sz w:val="32"/>
          <w:szCs w:val="32"/>
        </w:rPr>
        <w:t>，已在全国</w:t>
      </w:r>
      <w:r>
        <w:rPr>
          <w:rFonts w:ascii="Times New Roman" w:eastAsia="仿宋" w:hAnsi="Times New Roman"/>
          <w:sz w:val="32"/>
          <w:szCs w:val="32"/>
        </w:rPr>
        <w:t>31</w:t>
      </w:r>
      <w:r>
        <w:rPr>
          <w:rFonts w:ascii="Times New Roman" w:eastAsia="仿宋" w:hAnsi="Times New Roman"/>
          <w:sz w:val="32"/>
          <w:szCs w:val="32"/>
        </w:rPr>
        <w:t>省市推广应用。</w:t>
      </w:r>
    </w:p>
    <w:p w:rsidR="00A15DC9" w:rsidRDefault="008E2105">
      <w:pPr>
        <w:adjustRightInd w:val="0"/>
        <w:snapToGrid w:val="0"/>
        <w:spacing w:line="360" w:lineRule="auto"/>
        <w:ind w:firstLineChars="200" w:firstLine="643"/>
        <w:rPr>
          <w:rFonts w:ascii="Times New Roman" w:eastAsia="仿宋" w:hAnsi="Times New Roman"/>
          <w:color w:val="000000" w:themeColor="text1"/>
          <w:sz w:val="32"/>
          <w:szCs w:val="32"/>
        </w:rPr>
      </w:pPr>
      <w:r>
        <w:rPr>
          <w:rFonts w:ascii="Times New Roman" w:eastAsia="仿宋" w:hAnsi="Times New Roman"/>
          <w:b/>
          <w:bCs/>
          <w:sz w:val="32"/>
          <w:szCs w:val="32"/>
        </w:rPr>
        <w:t>创新点二</w:t>
      </w:r>
      <w:r>
        <w:rPr>
          <w:rFonts w:ascii="Times New Roman" w:eastAsia="仿宋" w:hAnsi="Times New Roman"/>
          <w:b/>
          <w:bCs/>
          <w:sz w:val="32"/>
          <w:szCs w:val="32"/>
        </w:rPr>
        <w:t xml:space="preserve"> </w:t>
      </w:r>
      <w:r>
        <w:rPr>
          <w:rFonts w:ascii="Times New Roman" w:eastAsia="仿宋" w:hAnsi="Times New Roman"/>
          <w:b/>
          <w:bCs/>
          <w:sz w:val="32"/>
          <w:szCs w:val="32"/>
        </w:rPr>
        <w:t>率先发现早期诊断</w:t>
      </w:r>
      <w:r>
        <w:rPr>
          <w:rFonts w:ascii="Times New Roman" w:eastAsia="仿宋" w:hAnsi="Times New Roman"/>
          <w:b/>
          <w:bCs/>
          <w:sz w:val="32"/>
          <w:szCs w:val="32"/>
        </w:rPr>
        <w:t>SAP</w:t>
      </w:r>
      <w:r>
        <w:rPr>
          <w:rFonts w:ascii="Times New Roman" w:eastAsia="仿宋" w:hAnsi="Times New Roman"/>
          <w:b/>
          <w:bCs/>
          <w:sz w:val="32"/>
          <w:szCs w:val="32"/>
        </w:rPr>
        <w:t>生物学指标：</w:t>
      </w:r>
      <w:r>
        <w:rPr>
          <w:rFonts w:ascii="Times New Roman" w:eastAsia="仿宋" w:hAnsi="Times New Roman"/>
          <w:sz w:val="32"/>
          <w:szCs w:val="32"/>
        </w:rPr>
        <w:t>①</w:t>
      </w:r>
      <w:r>
        <w:rPr>
          <w:rFonts w:ascii="Times New Roman" w:eastAsia="仿宋" w:hAnsi="Times New Roman"/>
          <w:color w:val="000000" w:themeColor="text1"/>
          <w:sz w:val="32"/>
          <w:szCs w:val="32"/>
        </w:rPr>
        <w:t>首次提出高甘油三酯血症腰部表型和腰围</w:t>
      </w:r>
      <w:r>
        <w:rPr>
          <w:rFonts w:ascii="Times New Roman" w:eastAsia="仿宋" w:hAnsi="Times New Roman"/>
          <w:color w:val="000000" w:themeColor="text1"/>
          <w:sz w:val="32"/>
          <w:szCs w:val="32"/>
        </w:rPr>
        <w:t>-</w:t>
      </w:r>
      <w:r>
        <w:rPr>
          <w:rFonts w:ascii="Times New Roman" w:eastAsia="仿宋" w:hAnsi="Times New Roman"/>
          <w:color w:val="000000" w:themeColor="text1"/>
          <w:sz w:val="32"/>
          <w:szCs w:val="32"/>
        </w:rPr>
        <w:t>甘油三</w:t>
      </w:r>
      <w:proofErr w:type="gramStart"/>
      <w:r>
        <w:rPr>
          <w:rFonts w:ascii="Times New Roman" w:eastAsia="仿宋" w:hAnsi="Times New Roman"/>
          <w:color w:val="000000" w:themeColor="text1"/>
          <w:sz w:val="32"/>
          <w:szCs w:val="32"/>
        </w:rPr>
        <w:t>酯指数</w:t>
      </w:r>
      <w:proofErr w:type="gramEnd"/>
      <w:r>
        <w:rPr>
          <w:rFonts w:ascii="Times New Roman" w:eastAsia="仿宋" w:hAnsi="Times New Roman"/>
          <w:color w:val="000000" w:themeColor="text1"/>
          <w:sz w:val="32"/>
          <w:szCs w:val="32"/>
        </w:rPr>
        <w:t>是早期诊断</w:t>
      </w:r>
      <w:r>
        <w:rPr>
          <w:rFonts w:ascii="Times New Roman" w:eastAsia="仿宋" w:hAnsi="Times New Roman"/>
          <w:color w:val="000000" w:themeColor="text1"/>
          <w:sz w:val="32"/>
          <w:szCs w:val="32"/>
        </w:rPr>
        <w:t>SAP</w:t>
      </w:r>
      <w:r>
        <w:rPr>
          <w:rFonts w:ascii="Times New Roman" w:eastAsia="仿宋" w:hAnsi="Times New Roman"/>
          <w:color w:val="000000" w:themeColor="text1"/>
          <w:sz w:val="32"/>
          <w:szCs w:val="32"/>
        </w:rPr>
        <w:t>的精准指标。</w:t>
      </w:r>
      <w:r>
        <w:rPr>
          <w:rFonts w:ascii="Times New Roman" w:eastAsia="仿宋" w:hAnsi="Times New Roman"/>
          <w:color w:val="000000" w:themeColor="text1"/>
          <w:sz w:val="32"/>
          <w:szCs w:val="32"/>
        </w:rPr>
        <w:t>②</w:t>
      </w:r>
      <w:r>
        <w:rPr>
          <w:rFonts w:ascii="Times New Roman" w:eastAsia="仿宋" w:hAnsi="Times New Roman"/>
          <w:color w:val="000000" w:themeColor="text1"/>
          <w:sz w:val="32"/>
          <w:szCs w:val="32"/>
        </w:rPr>
        <w:t>同时发现早期血清总胆汁酸升高、胆碱酯酶降低等是早期预测</w:t>
      </w:r>
      <w:r>
        <w:rPr>
          <w:rFonts w:ascii="Times New Roman" w:eastAsia="仿宋" w:hAnsi="Times New Roman"/>
          <w:color w:val="000000" w:themeColor="text1"/>
          <w:sz w:val="32"/>
          <w:szCs w:val="32"/>
        </w:rPr>
        <w:t>AP</w:t>
      </w:r>
      <w:r>
        <w:rPr>
          <w:rFonts w:ascii="Times New Roman" w:eastAsia="仿宋" w:hAnsi="Times New Roman"/>
          <w:color w:val="000000" w:themeColor="text1"/>
          <w:sz w:val="32"/>
          <w:szCs w:val="32"/>
        </w:rPr>
        <w:t>严重程度的指标，简便易得。</w:t>
      </w:r>
      <w:r>
        <w:rPr>
          <w:rFonts w:ascii="Times New Roman" w:eastAsia="仿宋" w:hAnsi="Times New Roman"/>
          <w:color w:val="000000" w:themeColor="text1"/>
          <w:sz w:val="32"/>
          <w:szCs w:val="32"/>
        </w:rPr>
        <w:t>③</w:t>
      </w:r>
      <w:r>
        <w:rPr>
          <w:rFonts w:ascii="Times New Roman" w:eastAsia="仿宋" w:hAnsi="Times New Roman"/>
          <w:snapToGrid w:val="0"/>
          <w:color w:val="000000" w:themeColor="text1"/>
          <w:sz w:val="32"/>
          <w:szCs w:val="32"/>
        </w:rPr>
        <w:t>临床研究发现，</w:t>
      </w:r>
      <w:r>
        <w:rPr>
          <w:rFonts w:ascii="Times New Roman" w:eastAsia="仿宋" w:hAnsi="Times New Roman"/>
          <w:color w:val="000000" w:themeColor="text1"/>
          <w:sz w:val="32"/>
          <w:szCs w:val="32"/>
        </w:rPr>
        <w:t>AP</w:t>
      </w:r>
      <w:r>
        <w:rPr>
          <w:rFonts w:ascii="Times New Roman" w:eastAsia="仿宋" w:hAnsi="Times New Roman"/>
          <w:color w:val="000000" w:themeColor="text1"/>
          <w:sz w:val="32"/>
          <w:szCs w:val="32"/>
        </w:rPr>
        <w:t>后糖尿病和</w:t>
      </w:r>
      <w:proofErr w:type="gramStart"/>
      <w:r>
        <w:rPr>
          <w:rFonts w:ascii="Times New Roman" w:eastAsia="仿宋" w:hAnsi="Times New Roman"/>
          <w:color w:val="000000" w:themeColor="text1"/>
          <w:sz w:val="32"/>
          <w:szCs w:val="32"/>
        </w:rPr>
        <w:t>糖耐</w:t>
      </w:r>
      <w:proofErr w:type="gramEnd"/>
      <w:r>
        <w:rPr>
          <w:rFonts w:ascii="Times New Roman" w:eastAsia="仿宋" w:hAnsi="Times New Roman"/>
          <w:color w:val="000000" w:themeColor="text1"/>
          <w:sz w:val="32"/>
          <w:szCs w:val="32"/>
        </w:rPr>
        <w:t>量异常的综合发病率为</w:t>
      </w:r>
      <w:r>
        <w:rPr>
          <w:rFonts w:ascii="Times New Roman" w:eastAsia="仿宋" w:hAnsi="Times New Roman"/>
          <w:color w:val="000000" w:themeColor="text1"/>
          <w:sz w:val="32"/>
          <w:szCs w:val="32"/>
        </w:rPr>
        <w:t>59.25%</w:t>
      </w:r>
      <w:r>
        <w:rPr>
          <w:rFonts w:ascii="Times New Roman" w:eastAsia="仿宋" w:hAnsi="Times New Roman"/>
          <w:color w:val="000000" w:themeColor="text1"/>
          <w:sz w:val="32"/>
          <w:szCs w:val="32"/>
        </w:rPr>
        <w:t>，胰腺坏死、持续性器官衰竭、包裹性坏死和胰岛素抵抗是</w:t>
      </w:r>
      <w:r>
        <w:rPr>
          <w:rFonts w:ascii="Times New Roman" w:eastAsia="仿宋" w:hAnsi="Times New Roman"/>
          <w:color w:val="000000" w:themeColor="text1"/>
          <w:sz w:val="32"/>
          <w:szCs w:val="32"/>
        </w:rPr>
        <w:t>AP</w:t>
      </w:r>
      <w:r>
        <w:rPr>
          <w:rFonts w:ascii="Times New Roman" w:eastAsia="仿宋" w:hAnsi="Times New Roman"/>
          <w:color w:val="000000" w:themeColor="text1"/>
          <w:sz w:val="32"/>
          <w:szCs w:val="32"/>
        </w:rPr>
        <w:t>后新发糖尿病的独立危险因素。</w:t>
      </w:r>
    </w:p>
    <w:p w:rsidR="00A15DC9" w:rsidRDefault="008E2105">
      <w:pPr>
        <w:adjustRightInd w:val="0"/>
        <w:snapToGrid w:val="0"/>
        <w:spacing w:line="360" w:lineRule="auto"/>
        <w:ind w:firstLineChars="200" w:firstLine="643"/>
        <w:rPr>
          <w:rFonts w:ascii="Times New Roman" w:eastAsia="仿宋" w:hAnsi="Times New Roman"/>
          <w:color w:val="000000" w:themeColor="text1"/>
          <w:sz w:val="32"/>
          <w:szCs w:val="32"/>
        </w:rPr>
      </w:pPr>
      <w:r>
        <w:rPr>
          <w:rFonts w:ascii="Times New Roman" w:eastAsia="仿宋" w:hAnsi="Times New Roman"/>
          <w:b/>
          <w:bCs/>
          <w:sz w:val="32"/>
          <w:szCs w:val="32"/>
        </w:rPr>
        <w:t>创新点三</w:t>
      </w:r>
      <w:r>
        <w:rPr>
          <w:rFonts w:ascii="Times New Roman" w:eastAsia="仿宋" w:hAnsi="Times New Roman"/>
          <w:b/>
          <w:bCs/>
          <w:sz w:val="32"/>
          <w:szCs w:val="32"/>
        </w:rPr>
        <w:t xml:space="preserve"> </w:t>
      </w:r>
      <w:r>
        <w:rPr>
          <w:rFonts w:ascii="Times New Roman" w:eastAsia="仿宋" w:hAnsi="Times New Roman"/>
          <w:b/>
          <w:bCs/>
          <w:sz w:val="32"/>
          <w:szCs w:val="32"/>
        </w:rPr>
        <w:t>中西医结合治疗</w:t>
      </w:r>
      <w:r>
        <w:rPr>
          <w:rFonts w:ascii="Times New Roman" w:eastAsia="仿宋" w:hAnsi="Times New Roman"/>
          <w:b/>
          <w:bCs/>
          <w:sz w:val="32"/>
          <w:szCs w:val="32"/>
        </w:rPr>
        <w:t>SAP</w:t>
      </w:r>
      <w:r>
        <w:rPr>
          <w:rFonts w:ascii="Times New Roman" w:eastAsia="仿宋" w:hAnsi="Times New Roman"/>
          <w:b/>
          <w:bCs/>
          <w:sz w:val="32"/>
          <w:szCs w:val="32"/>
        </w:rPr>
        <w:t>取得新进展：</w:t>
      </w:r>
      <w:r>
        <w:rPr>
          <w:rFonts w:ascii="Times New Roman" w:eastAsia="仿宋" w:hAnsi="Times New Roman"/>
          <w:sz w:val="32"/>
          <w:szCs w:val="32"/>
        </w:rPr>
        <w:t>①</w:t>
      </w:r>
      <w:r>
        <w:rPr>
          <w:rFonts w:ascii="Times New Roman" w:eastAsia="仿宋" w:hAnsi="Times New Roman"/>
          <w:sz w:val="32"/>
          <w:szCs w:val="32"/>
        </w:rPr>
        <w:t>首次研制成功通</w:t>
      </w:r>
      <w:proofErr w:type="gramStart"/>
      <w:r>
        <w:rPr>
          <w:rFonts w:ascii="Times New Roman" w:eastAsia="仿宋" w:hAnsi="Times New Roman"/>
          <w:sz w:val="32"/>
          <w:szCs w:val="32"/>
        </w:rPr>
        <w:t>腑颗粒获</w:t>
      </w:r>
      <w:proofErr w:type="gramEnd"/>
      <w:r>
        <w:rPr>
          <w:rFonts w:ascii="Times New Roman" w:eastAsia="仿宋" w:hAnsi="Times New Roman"/>
          <w:sz w:val="32"/>
          <w:szCs w:val="32"/>
        </w:rPr>
        <w:t>国家发明专利授权。治疗</w:t>
      </w:r>
      <w:r>
        <w:rPr>
          <w:rFonts w:ascii="Times New Roman" w:eastAsia="仿宋" w:hAnsi="Times New Roman"/>
          <w:sz w:val="32"/>
          <w:szCs w:val="32"/>
        </w:rPr>
        <w:t>102</w:t>
      </w:r>
      <w:r>
        <w:rPr>
          <w:rFonts w:ascii="Times New Roman" w:eastAsia="仿宋" w:hAnsi="Times New Roman"/>
          <w:sz w:val="32"/>
          <w:szCs w:val="32"/>
        </w:rPr>
        <w:t>例</w:t>
      </w:r>
      <w:r>
        <w:rPr>
          <w:rFonts w:ascii="Times New Roman" w:eastAsia="仿宋" w:hAnsi="Times New Roman"/>
          <w:sz w:val="32"/>
          <w:szCs w:val="32"/>
        </w:rPr>
        <w:t>SAP</w:t>
      </w:r>
      <w:r>
        <w:rPr>
          <w:rFonts w:ascii="Times New Roman" w:eastAsia="仿宋" w:hAnsi="Times New Roman"/>
          <w:sz w:val="32"/>
          <w:szCs w:val="32"/>
        </w:rPr>
        <w:t>合并多器官功能障碍综合征患者，病死率由</w:t>
      </w:r>
      <w:r>
        <w:rPr>
          <w:rFonts w:ascii="Times New Roman" w:eastAsia="仿宋" w:hAnsi="Times New Roman"/>
          <w:sz w:val="32"/>
          <w:szCs w:val="32"/>
        </w:rPr>
        <w:t>55.7%</w:t>
      </w:r>
      <w:r>
        <w:rPr>
          <w:rFonts w:ascii="Times New Roman" w:eastAsia="仿宋" w:hAnsi="Times New Roman"/>
          <w:sz w:val="32"/>
          <w:szCs w:val="32"/>
        </w:rPr>
        <w:t>降至</w:t>
      </w:r>
      <w:r>
        <w:rPr>
          <w:rFonts w:ascii="Times New Roman" w:eastAsia="仿宋" w:hAnsi="Times New Roman"/>
          <w:sz w:val="32"/>
          <w:szCs w:val="32"/>
        </w:rPr>
        <w:t>38.6%</w:t>
      </w:r>
      <w:r>
        <w:rPr>
          <w:rFonts w:ascii="Times New Roman" w:eastAsia="仿宋" w:hAnsi="Times New Roman"/>
          <w:color w:val="000000" w:themeColor="text1"/>
          <w:sz w:val="32"/>
          <w:szCs w:val="32"/>
        </w:rPr>
        <w:t>，</w:t>
      </w:r>
      <w:r>
        <w:rPr>
          <w:rFonts w:ascii="Times New Roman" w:eastAsia="仿宋" w:hAnsi="Times New Roman"/>
          <w:sz w:val="32"/>
          <w:szCs w:val="32"/>
        </w:rPr>
        <w:t>有效改善患者胃肠功能，降低其肠</w:t>
      </w:r>
      <w:r>
        <w:rPr>
          <w:rFonts w:ascii="Times New Roman" w:eastAsia="仿宋" w:hAnsi="Times New Roman"/>
          <w:sz w:val="32"/>
          <w:szCs w:val="32"/>
        </w:rPr>
        <w:t>黏膜通透性。实验研究发现通</w:t>
      </w:r>
      <w:proofErr w:type="gramStart"/>
      <w:r>
        <w:rPr>
          <w:rFonts w:ascii="Times New Roman" w:eastAsia="仿宋" w:hAnsi="Times New Roman"/>
          <w:sz w:val="32"/>
          <w:szCs w:val="32"/>
        </w:rPr>
        <w:t>腑</w:t>
      </w:r>
      <w:proofErr w:type="gramEnd"/>
      <w:r>
        <w:rPr>
          <w:rFonts w:ascii="Times New Roman" w:eastAsia="仿宋" w:hAnsi="Times New Roman"/>
          <w:sz w:val="32"/>
          <w:szCs w:val="32"/>
        </w:rPr>
        <w:t>颗粒减轻内毒素血症肠黏膜损伤（肠道病理证实）。</w:t>
      </w:r>
      <w:r>
        <w:rPr>
          <w:rFonts w:ascii="Times New Roman" w:eastAsia="仿宋" w:hAnsi="Times New Roman"/>
          <w:sz w:val="32"/>
          <w:szCs w:val="32"/>
        </w:rPr>
        <w:t>②</w:t>
      </w:r>
      <w:r>
        <w:rPr>
          <w:rFonts w:ascii="Times New Roman" w:eastAsia="仿宋" w:hAnsi="Times New Roman"/>
          <w:sz w:val="32"/>
          <w:szCs w:val="32"/>
        </w:rPr>
        <w:t>首次提出</w:t>
      </w:r>
      <w:r>
        <w:rPr>
          <w:rFonts w:ascii="Times New Roman" w:eastAsia="仿宋" w:hAnsi="Times New Roman"/>
          <w:sz w:val="32"/>
          <w:szCs w:val="32"/>
        </w:rPr>
        <w:t>“</w:t>
      </w:r>
      <w:r>
        <w:rPr>
          <w:rFonts w:ascii="Times New Roman" w:eastAsia="仿宋" w:hAnsi="Times New Roman"/>
          <w:sz w:val="32"/>
          <w:szCs w:val="32"/>
        </w:rPr>
        <w:t>温下</w:t>
      </w:r>
      <w:r>
        <w:rPr>
          <w:rFonts w:ascii="Times New Roman" w:eastAsia="仿宋" w:hAnsi="Times New Roman"/>
          <w:sz w:val="32"/>
          <w:szCs w:val="32"/>
        </w:rPr>
        <w:t>”</w:t>
      </w:r>
      <w:r>
        <w:rPr>
          <w:rFonts w:ascii="Times New Roman" w:eastAsia="仿宋" w:hAnsi="Times New Roman"/>
          <w:sz w:val="32"/>
          <w:szCs w:val="32"/>
        </w:rPr>
        <w:t>为主的治疗原则，并改变大黄附子汤用药途径，有效提高用药安全性和有效性。治疗</w:t>
      </w:r>
      <w:r>
        <w:rPr>
          <w:rFonts w:ascii="Times New Roman" w:eastAsia="仿宋" w:hAnsi="Times New Roman"/>
          <w:sz w:val="32"/>
          <w:szCs w:val="32"/>
        </w:rPr>
        <w:t>105</w:t>
      </w:r>
      <w:r>
        <w:rPr>
          <w:rFonts w:ascii="Times New Roman" w:eastAsia="仿宋" w:hAnsi="Times New Roman"/>
          <w:sz w:val="32"/>
          <w:szCs w:val="32"/>
        </w:rPr>
        <w:t>例</w:t>
      </w:r>
      <w:r>
        <w:rPr>
          <w:rFonts w:ascii="Times New Roman" w:eastAsia="仿宋" w:hAnsi="Times New Roman"/>
          <w:sz w:val="32"/>
          <w:szCs w:val="32"/>
        </w:rPr>
        <w:t>SAP</w:t>
      </w:r>
      <w:r>
        <w:rPr>
          <w:rFonts w:ascii="Times New Roman" w:eastAsia="仿宋" w:hAnsi="Times New Roman"/>
          <w:sz w:val="32"/>
          <w:szCs w:val="32"/>
        </w:rPr>
        <w:t>患者，病死率由</w:t>
      </w:r>
      <w:r>
        <w:rPr>
          <w:rFonts w:ascii="Times New Roman" w:eastAsia="仿宋" w:hAnsi="Times New Roman"/>
          <w:sz w:val="32"/>
          <w:szCs w:val="32"/>
        </w:rPr>
        <w:t>16.8%</w:t>
      </w:r>
      <w:r>
        <w:rPr>
          <w:rFonts w:ascii="Times New Roman" w:eastAsia="仿宋" w:hAnsi="Times New Roman"/>
          <w:sz w:val="32"/>
          <w:szCs w:val="32"/>
        </w:rPr>
        <w:t>降至</w:t>
      </w:r>
      <w:r>
        <w:rPr>
          <w:rFonts w:ascii="Times New Roman" w:eastAsia="仿宋" w:hAnsi="Times New Roman"/>
          <w:sz w:val="32"/>
          <w:szCs w:val="32"/>
        </w:rPr>
        <w:t>8.6%</w:t>
      </w:r>
      <w:r>
        <w:rPr>
          <w:rFonts w:ascii="Times New Roman" w:eastAsia="仿宋" w:hAnsi="Times New Roman"/>
          <w:sz w:val="32"/>
          <w:szCs w:val="32"/>
        </w:rPr>
        <w:t>；并基于</w:t>
      </w:r>
      <w:r>
        <w:rPr>
          <w:rFonts w:ascii="Times New Roman" w:eastAsia="仿宋" w:hAnsi="Times New Roman"/>
          <w:sz w:val="32"/>
          <w:szCs w:val="32"/>
        </w:rPr>
        <w:t>“</w:t>
      </w:r>
      <w:r>
        <w:rPr>
          <w:rFonts w:ascii="Times New Roman" w:eastAsia="仿宋" w:hAnsi="Times New Roman"/>
          <w:sz w:val="32"/>
          <w:szCs w:val="32"/>
        </w:rPr>
        <w:t>肺与大肠相表里</w:t>
      </w:r>
      <w:r>
        <w:rPr>
          <w:rFonts w:ascii="Times New Roman" w:eastAsia="仿宋" w:hAnsi="Times New Roman"/>
          <w:sz w:val="32"/>
          <w:szCs w:val="32"/>
        </w:rPr>
        <w:t>”</w:t>
      </w:r>
      <w:r>
        <w:rPr>
          <w:rFonts w:ascii="Times New Roman" w:eastAsia="仿宋" w:hAnsi="Times New Roman"/>
          <w:sz w:val="32"/>
          <w:szCs w:val="32"/>
        </w:rPr>
        <w:t>理论，治疗</w:t>
      </w:r>
      <w:r>
        <w:rPr>
          <w:rFonts w:ascii="Times New Roman" w:eastAsia="仿宋" w:hAnsi="Times New Roman"/>
          <w:sz w:val="32"/>
          <w:szCs w:val="32"/>
        </w:rPr>
        <w:t>20</w:t>
      </w:r>
      <w:r>
        <w:rPr>
          <w:rFonts w:ascii="Times New Roman" w:eastAsia="仿宋" w:hAnsi="Times New Roman"/>
          <w:sz w:val="32"/>
          <w:szCs w:val="32"/>
        </w:rPr>
        <w:t>例</w:t>
      </w:r>
      <w:r>
        <w:rPr>
          <w:rFonts w:ascii="Times New Roman" w:eastAsia="仿宋" w:hAnsi="Times New Roman"/>
          <w:sz w:val="32"/>
          <w:szCs w:val="32"/>
        </w:rPr>
        <w:t>SAP</w:t>
      </w:r>
      <w:r>
        <w:rPr>
          <w:rFonts w:ascii="Times New Roman" w:eastAsia="仿宋" w:hAnsi="Times New Roman"/>
          <w:sz w:val="32"/>
          <w:szCs w:val="32"/>
        </w:rPr>
        <w:t>合并急性呼吸窘迫综合征患者，纠正低氧血症。实验研究发现新大黄附子汤纠正</w:t>
      </w:r>
      <w:r>
        <w:rPr>
          <w:rFonts w:ascii="Times New Roman" w:eastAsia="仿宋" w:hAnsi="Times New Roman"/>
          <w:sz w:val="32"/>
          <w:szCs w:val="32"/>
        </w:rPr>
        <w:t>SAP</w:t>
      </w:r>
      <w:r>
        <w:rPr>
          <w:rFonts w:ascii="Times New Roman" w:eastAsia="仿宋" w:hAnsi="Times New Roman"/>
          <w:sz w:val="32"/>
          <w:szCs w:val="32"/>
        </w:rPr>
        <w:t>肠黏膜及肺泡上皮屏障损伤，降低血清淀粉酶和内毒素。</w:t>
      </w:r>
    </w:p>
    <w:p w:rsidR="00A15DC9" w:rsidRDefault="008E2105">
      <w:pPr>
        <w:adjustRightInd w:val="0"/>
        <w:snapToGrid w:val="0"/>
        <w:spacing w:line="360" w:lineRule="auto"/>
        <w:ind w:firstLineChars="200" w:firstLine="643"/>
        <w:rPr>
          <w:rFonts w:ascii="Times New Roman" w:eastAsia="仿宋" w:hAnsi="Times New Roman"/>
          <w:color w:val="000000" w:themeColor="text1"/>
          <w:sz w:val="32"/>
          <w:szCs w:val="32"/>
        </w:rPr>
      </w:pPr>
      <w:r>
        <w:rPr>
          <w:rFonts w:ascii="Times New Roman" w:eastAsia="仿宋" w:hAnsi="Times New Roman"/>
          <w:b/>
          <w:bCs/>
          <w:sz w:val="32"/>
          <w:szCs w:val="32"/>
        </w:rPr>
        <w:t>创新点四</w:t>
      </w:r>
      <w:r>
        <w:rPr>
          <w:rFonts w:ascii="Times New Roman" w:eastAsia="仿宋" w:hAnsi="Times New Roman"/>
          <w:b/>
          <w:bCs/>
          <w:sz w:val="32"/>
          <w:szCs w:val="32"/>
        </w:rPr>
        <w:t xml:space="preserve"> </w:t>
      </w:r>
      <w:r>
        <w:rPr>
          <w:rFonts w:ascii="Times New Roman" w:eastAsia="仿宋" w:hAnsi="Times New Roman"/>
          <w:b/>
          <w:bCs/>
          <w:sz w:val="32"/>
          <w:szCs w:val="32"/>
        </w:rPr>
        <w:t>实验研究首次发现：</w:t>
      </w:r>
      <w:r>
        <w:rPr>
          <w:rFonts w:ascii="Times New Roman" w:eastAsia="仿宋" w:hAnsi="Times New Roman"/>
          <w:sz w:val="32"/>
          <w:szCs w:val="32"/>
        </w:rPr>
        <w:t>①</w:t>
      </w:r>
      <w:r>
        <w:rPr>
          <w:rFonts w:ascii="Times New Roman" w:eastAsia="仿宋" w:hAnsi="Times New Roman"/>
          <w:sz w:val="32"/>
          <w:szCs w:val="32"/>
        </w:rPr>
        <w:t>中性粒细胞和胰腺星</w:t>
      </w:r>
      <w:r>
        <w:rPr>
          <w:rFonts w:ascii="Times New Roman" w:eastAsia="仿宋" w:hAnsi="Times New Roman"/>
          <w:sz w:val="32"/>
          <w:szCs w:val="32"/>
        </w:rPr>
        <w:lastRenderedPageBreak/>
        <w:t>形细胞对胰腺腺泡细胞</w:t>
      </w:r>
      <w:proofErr w:type="gramStart"/>
      <w:r>
        <w:rPr>
          <w:rFonts w:ascii="Times New Roman" w:eastAsia="仿宋" w:hAnsi="Times New Roman"/>
          <w:sz w:val="32"/>
          <w:szCs w:val="32"/>
        </w:rPr>
        <w:t>胞浆钙</w:t>
      </w:r>
      <w:proofErr w:type="gramEnd"/>
      <w:r>
        <w:rPr>
          <w:rFonts w:ascii="Times New Roman" w:eastAsia="仿宋" w:hAnsi="Times New Roman"/>
          <w:sz w:val="32"/>
          <w:szCs w:val="32"/>
        </w:rPr>
        <w:t>振荡的湮灭作用是胰酶异常分泌关键环节，而光动力</w:t>
      </w:r>
      <w:r>
        <w:rPr>
          <w:rFonts w:ascii="Times New Roman" w:eastAsia="仿宋" w:hAnsi="Times New Roman"/>
          <w:sz w:val="32"/>
          <w:szCs w:val="32"/>
        </w:rPr>
        <w:t>作用激活胰腺腺泡细胞膜</w:t>
      </w:r>
      <w:r>
        <w:rPr>
          <w:rFonts w:ascii="Times New Roman" w:eastAsia="仿宋" w:hAnsi="Times New Roman"/>
          <w:sz w:val="32"/>
          <w:szCs w:val="32"/>
        </w:rPr>
        <w:t>“</w:t>
      </w:r>
      <w:r>
        <w:rPr>
          <w:rFonts w:ascii="Times New Roman" w:eastAsia="仿宋" w:hAnsi="Times New Roman"/>
          <w:sz w:val="32"/>
          <w:szCs w:val="32"/>
        </w:rPr>
        <w:t>嘎嘣脆</w:t>
      </w:r>
      <w:r>
        <w:rPr>
          <w:rFonts w:ascii="Times New Roman" w:eastAsia="仿宋" w:hAnsi="Times New Roman"/>
          <w:sz w:val="32"/>
          <w:szCs w:val="32"/>
        </w:rPr>
        <w:t>”</w:t>
      </w:r>
      <w:r>
        <w:rPr>
          <w:rFonts w:ascii="Times New Roman" w:eastAsia="仿宋" w:hAnsi="Times New Roman"/>
          <w:sz w:val="32"/>
          <w:szCs w:val="32"/>
        </w:rPr>
        <w:t>受体（首次命名该受体，被国际认可）可逆转该作用，为其临床转化奠定基础。</w:t>
      </w:r>
      <w:r>
        <w:rPr>
          <w:rFonts w:ascii="Times New Roman" w:eastAsia="仿宋" w:hAnsi="Times New Roman"/>
          <w:color w:val="000000"/>
          <w:sz w:val="32"/>
          <w:szCs w:val="32"/>
        </w:rPr>
        <w:t>②</w:t>
      </w:r>
      <w:r>
        <w:rPr>
          <w:rFonts w:ascii="Times New Roman" w:eastAsia="仿宋" w:hAnsi="Times New Roman"/>
          <w:sz w:val="32"/>
          <w:szCs w:val="32"/>
        </w:rPr>
        <w:t>胰腺腺泡细胞存在</w:t>
      </w:r>
      <w:r>
        <w:rPr>
          <w:rFonts w:ascii="Times New Roman" w:eastAsia="仿宋" w:hAnsi="Times New Roman"/>
          <w:sz w:val="32"/>
          <w:szCs w:val="32"/>
        </w:rPr>
        <w:t>Ang-(1-7)</w:t>
      </w:r>
      <w:r>
        <w:rPr>
          <w:rFonts w:ascii="Times New Roman" w:eastAsia="仿宋" w:hAnsi="Times New Roman"/>
          <w:sz w:val="32"/>
          <w:szCs w:val="32"/>
        </w:rPr>
        <w:t>、</w:t>
      </w:r>
      <w:r>
        <w:rPr>
          <w:rFonts w:ascii="Times New Roman" w:eastAsia="仿宋" w:hAnsi="Times New Roman"/>
          <w:sz w:val="32"/>
          <w:szCs w:val="32"/>
        </w:rPr>
        <w:t>Mas</w:t>
      </w:r>
      <w:r>
        <w:rPr>
          <w:rFonts w:ascii="Times New Roman" w:eastAsia="仿宋" w:hAnsi="Times New Roman"/>
          <w:sz w:val="32"/>
          <w:szCs w:val="32"/>
        </w:rPr>
        <w:t>受体表达，</w:t>
      </w:r>
      <w:r>
        <w:rPr>
          <w:rFonts w:ascii="Times New Roman" w:eastAsia="仿宋" w:hAnsi="Times New Roman"/>
          <w:sz w:val="32"/>
          <w:szCs w:val="32"/>
        </w:rPr>
        <w:t>Ang-(1-7)-Mas</w:t>
      </w:r>
      <w:r>
        <w:rPr>
          <w:rFonts w:ascii="Times New Roman" w:eastAsia="仿宋" w:hAnsi="Times New Roman"/>
          <w:sz w:val="32"/>
          <w:szCs w:val="32"/>
        </w:rPr>
        <w:t>受体轴抑制</w:t>
      </w:r>
      <w:r>
        <w:rPr>
          <w:rFonts w:ascii="Times New Roman" w:eastAsia="仿宋" w:hAnsi="Times New Roman"/>
          <w:sz w:val="32"/>
          <w:szCs w:val="32"/>
        </w:rPr>
        <w:t>SAP</w:t>
      </w:r>
      <w:r>
        <w:rPr>
          <w:rFonts w:ascii="Times New Roman" w:eastAsia="仿宋" w:hAnsi="Times New Roman"/>
          <w:sz w:val="32"/>
          <w:szCs w:val="32"/>
        </w:rPr>
        <w:t>炎症损伤、</w:t>
      </w:r>
      <w:r>
        <w:rPr>
          <w:rFonts w:ascii="Times New Roman" w:eastAsia="仿宋" w:hAnsi="Times New Roman"/>
          <w:snapToGrid w:val="0"/>
          <w:color w:val="000000" w:themeColor="text1"/>
          <w:sz w:val="32"/>
          <w:szCs w:val="32"/>
        </w:rPr>
        <w:t>改善胰腺微循环障碍，</w:t>
      </w:r>
      <w:r>
        <w:rPr>
          <w:rFonts w:ascii="Times New Roman" w:eastAsia="仿宋" w:hAnsi="Times New Roman"/>
          <w:sz w:val="32"/>
          <w:szCs w:val="32"/>
        </w:rPr>
        <w:t>为</w:t>
      </w:r>
      <w:r>
        <w:rPr>
          <w:rFonts w:ascii="Times New Roman" w:eastAsia="仿宋" w:hAnsi="Times New Roman"/>
          <w:sz w:val="32"/>
          <w:szCs w:val="32"/>
        </w:rPr>
        <w:t>SAP</w:t>
      </w:r>
      <w:r>
        <w:rPr>
          <w:rFonts w:ascii="Times New Roman" w:eastAsia="仿宋" w:hAnsi="Times New Roman"/>
          <w:sz w:val="32"/>
          <w:szCs w:val="32"/>
        </w:rPr>
        <w:t>提供治疗新靶点。</w:t>
      </w:r>
      <w:r>
        <w:rPr>
          <w:rFonts w:ascii="Times New Roman" w:eastAsia="仿宋" w:hAnsi="Times New Roman"/>
          <w:sz w:val="32"/>
          <w:szCs w:val="32"/>
        </w:rPr>
        <w:t>③④</w:t>
      </w:r>
      <w:r>
        <w:rPr>
          <w:rFonts w:ascii="Times New Roman" w:eastAsia="仿宋" w:hAnsi="Times New Roman"/>
          <w:snapToGrid w:val="0"/>
          <w:sz w:val="32"/>
          <w:szCs w:val="32"/>
        </w:rPr>
        <w:t>首次发现</w:t>
      </w:r>
      <w:r>
        <w:rPr>
          <w:rFonts w:ascii="Times New Roman" w:eastAsia="仿宋" w:hAnsi="Times New Roman"/>
          <w:color w:val="000000"/>
          <w:sz w:val="32"/>
          <w:szCs w:val="32"/>
        </w:rPr>
        <w:t>异甘草素、积雪草</w:t>
      </w:r>
      <w:proofErr w:type="gramStart"/>
      <w:r>
        <w:rPr>
          <w:rFonts w:ascii="Times New Roman" w:eastAsia="仿宋" w:hAnsi="Times New Roman"/>
          <w:color w:val="000000"/>
          <w:sz w:val="32"/>
          <w:szCs w:val="32"/>
        </w:rPr>
        <w:t>苷</w:t>
      </w:r>
      <w:proofErr w:type="gramEnd"/>
      <w:r>
        <w:rPr>
          <w:rFonts w:ascii="Times New Roman" w:eastAsia="仿宋" w:hAnsi="Times New Roman"/>
          <w:color w:val="000000"/>
          <w:sz w:val="32"/>
          <w:szCs w:val="32"/>
        </w:rPr>
        <w:t>、丹参酮</w:t>
      </w:r>
      <w:r>
        <w:rPr>
          <w:rFonts w:ascii="Times New Roman" w:eastAsia="仿宋" w:hAnsi="Times New Roman"/>
          <w:color w:val="000000"/>
          <w:sz w:val="32"/>
          <w:szCs w:val="32"/>
        </w:rPr>
        <w:t xml:space="preserve"> IIA</w:t>
      </w:r>
      <w:r>
        <w:rPr>
          <w:rFonts w:ascii="Times New Roman" w:eastAsia="仿宋" w:hAnsi="Times New Roman"/>
          <w:color w:val="000000"/>
          <w:sz w:val="32"/>
          <w:szCs w:val="32"/>
        </w:rPr>
        <w:t>和</w:t>
      </w:r>
      <w:r>
        <w:rPr>
          <w:rFonts w:ascii="Times New Roman" w:eastAsia="仿宋" w:hAnsi="Times New Roman"/>
          <w:sz w:val="32"/>
          <w:szCs w:val="32"/>
        </w:rPr>
        <w:t>大黄</w:t>
      </w:r>
      <w:proofErr w:type="gramStart"/>
      <w:r>
        <w:rPr>
          <w:rFonts w:ascii="Times New Roman" w:eastAsia="仿宋" w:hAnsi="Times New Roman"/>
          <w:sz w:val="32"/>
          <w:szCs w:val="32"/>
        </w:rPr>
        <w:t>素</w:t>
      </w:r>
      <w:r>
        <w:rPr>
          <w:rFonts w:ascii="Times New Roman" w:eastAsia="仿宋" w:hAnsi="Times New Roman"/>
          <w:color w:val="000000"/>
          <w:sz w:val="32"/>
          <w:szCs w:val="32"/>
        </w:rPr>
        <w:t>减少</w:t>
      </w:r>
      <w:proofErr w:type="gramEnd"/>
      <w:r>
        <w:rPr>
          <w:rFonts w:ascii="Times New Roman" w:eastAsia="仿宋" w:hAnsi="Times New Roman"/>
          <w:color w:val="000000"/>
          <w:sz w:val="32"/>
          <w:szCs w:val="32"/>
        </w:rPr>
        <w:t>胰腺腺泡细胞坏死，减轻</w:t>
      </w:r>
      <w:r>
        <w:rPr>
          <w:rFonts w:ascii="Times New Roman" w:eastAsia="仿宋" w:hAnsi="Times New Roman"/>
          <w:sz w:val="32"/>
          <w:szCs w:val="32"/>
        </w:rPr>
        <w:t>SAP</w:t>
      </w:r>
      <w:r>
        <w:rPr>
          <w:rFonts w:ascii="Times New Roman" w:eastAsia="仿宋" w:hAnsi="Times New Roman"/>
          <w:color w:val="000000"/>
          <w:sz w:val="32"/>
          <w:szCs w:val="32"/>
        </w:rPr>
        <w:t>胰腺损伤。</w:t>
      </w:r>
      <w:r>
        <w:rPr>
          <w:rFonts w:ascii="Times New Roman" w:eastAsia="仿宋" w:hAnsi="Times New Roman"/>
          <w:color w:val="000000" w:themeColor="text1"/>
          <w:sz w:val="32"/>
          <w:szCs w:val="32"/>
        </w:rPr>
        <w:t>⑥</w:t>
      </w:r>
      <w:r>
        <w:rPr>
          <w:rFonts w:ascii="Times New Roman" w:eastAsia="仿宋" w:hAnsi="Times New Roman"/>
          <w:color w:val="000000" w:themeColor="text1"/>
          <w:sz w:val="32"/>
          <w:szCs w:val="32"/>
        </w:rPr>
        <w:t>首次用</w:t>
      </w:r>
      <w:r>
        <w:rPr>
          <w:rFonts w:ascii="Times New Roman" w:eastAsia="仿宋" w:hAnsi="Times New Roman"/>
          <w:color w:val="000000" w:themeColor="text1"/>
          <w:sz w:val="32"/>
          <w:szCs w:val="32"/>
        </w:rPr>
        <w:t>2</w:t>
      </w:r>
      <w:r>
        <w:rPr>
          <w:rFonts w:ascii="Times New Roman" w:eastAsia="仿宋" w:hAnsi="Times New Roman"/>
          <w:color w:val="000000" w:themeColor="text1"/>
          <w:sz w:val="32"/>
          <w:szCs w:val="32"/>
        </w:rPr>
        <w:t>型糖尿病小鼠建立</w:t>
      </w:r>
      <w:r>
        <w:rPr>
          <w:rFonts w:ascii="Times New Roman" w:eastAsia="仿宋" w:hAnsi="Times New Roman"/>
          <w:color w:val="000000" w:themeColor="text1"/>
          <w:sz w:val="32"/>
          <w:szCs w:val="32"/>
        </w:rPr>
        <w:t>SAP</w:t>
      </w:r>
      <w:r>
        <w:rPr>
          <w:rFonts w:ascii="Times New Roman" w:eastAsia="仿宋" w:hAnsi="Times New Roman"/>
          <w:color w:val="000000" w:themeColor="text1"/>
          <w:sz w:val="32"/>
          <w:szCs w:val="32"/>
        </w:rPr>
        <w:t>模型，并发现</w:t>
      </w:r>
      <w:proofErr w:type="gramStart"/>
      <w:r>
        <w:rPr>
          <w:rFonts w:ascii="Times New Roman" w:eastAsia="仿宋" w:hAnsi="Times New Roman"/>
          <w:color w:val="000000" w:themeColor="text1"/>
          <w:sz w:val="32"/>
          <w:szCs w:val="32"/>
        </w:rPr>
        <w:t>右美托咪</w:t>
      </w:r>
      <w:proofErr w:type="gramEnd"/>
      <w:r>
        <w:rPr>
          <w:rFonts w:ascii="Times New Roman" w:eastAsia="仿宋" w:hAnsi="Times New Roman"/>
          <w:color w:val="000000" w:themeColor="text1"/>
          <w:sz w:val="32"/>
          <w:szCs w:val="32"/>
        </w:rPr>
        <w:t>定、消炎痛等抑制糖尿病激活等</w:t>
      </w:r>
      <w:r>
        <w:rPr>
          <w:rFonts w:ascii="Times New Roman" w:eastAsia="仿宋" w:hAnsi="Times New Roman"/>
          <w:color w:val="000000" w:themeColor="text1"/>
          <w:sz w:val="32"/>
          <w:szCs w:val="32"/>
        </w:rPr>
        <w:t>NLRP3</w:t>
      </w:r>
      <w:r>
        <w:rPr>
          <w:rFonts w:ascii="Times New Roman" w:eastAsia="仿宋" w:hAnsi="Times New Roman"/>
          <w:color w:val="000000" w:themeColor="text1"/>
          <w:sz w:val="32"/>
          <w:szCs w:val="32"/>
        </w:rPr>
        <w:t>炎性小体通路，防止胰腺腺泡细胞坏死，提示该通路是糖尿病合并</w:t>
      </w:r>
      <w:r>
        <w:rPr>
          <w:rFonts w:ascii="Times New Roman" w:eastAsia="仿宋" w:hAnsi="Times New Roman"/>
          <w:color w:val="000000" w:themeColor="text1"/>
          <w:sz w:val="32"/>
          <w:szCs w:val="32"/>
        </w:rPr>
        <w:t>SAP</w:t>
      </w:r>
      <w:r>
        <w:rPr>
          <w:rFonts w:ascii="Times New Roman" w:eastAsia="仿宋" w:hAnsi="Times New Roman"/>
          <w:color w:val="000000" w:themeColor="text1"/>
          <w:sz w:val="32"/>
          <w:szCs w:val="32"/>
        </w:rPr>
        <w:t>治疗靶点。</w:t>
      </w:r>
      <w:r>
        <w:rPr>
          <w:rFonts w:ascii="Times New Roman" w:eastAsia="仿宋" w:hAnsi="Times New Roman"/>
          <w:snapToGrid w:val="0"/>
          <w:color w:val="000000" w:themeColor="text1"/>
          <w:sz w:val="32"/>
          <w:szCs w:val="32"/>
        </w:rPr>
        <w:t>⑦</w:t>
      </w:r>
      <w:r>
        <w:rPr>
          <w:rFonts w:ascii="Times New Roman" w:eastAsia="仿宋" w:hAnsi="Times New Roman"/>
          <w:snapToGrid w:val="0"/>
          <w:color w:val="000000" w:themeColor="text1"/>
          <w:sz w:val="32"/>
          <w:szCs w:val="32"/>
        </w:rPr>
        <w:t>首次</w:t>
      </w:r>
      <w:r>
        <w:rPr>
          <w:rFonts w:ascii="Times New Roman" w:eastAsia="仿宋" w:hAnsi="Times New Roman"/>
          <w:color w:val="000000" w:themeColor="text1"/>
          <w:sz w:val="32"/>
          <w:szCs w:val="32"/>
        </w:rPr>
        <w:t>在严重肥胖和大量吸烟高甘油三酯血症</w:t>
      </w:r>
      <w:r>
        <w:rPr>
          <w:rFonts w:ascii="Times New Roman" w:eastAsia="仿宋" w:hAnsi="Times New Roman"/>
          <w:color w:val="000000" w:themeColor="text1"/>
          <w:sz w:val="32"/>
          <w:szCs w:val="32"/>
        </w:rPr>
        <w:t>AP</w:t>
      </w:r>
      <w:r>
        <w:rPr>
          <w:rFonts w:ascii="Times New Roman" w:eastAsia="仿宋" w:hAnsi="Times New Roman"/>
          <w:color w:val="000000" w:themeColor="text1"/>
          <w:sz w:val="32"/>
          <w:szCs w:val="32"/>
        </w:rPr>
        <w:t>患者中发现杂合</w:t>
      </w:r>
      <w:r>
        <w:rPr>
          <w:rFonts w:ascii="Times New Roman" w:eastAsia="仿宋" w:hAnsi="Times New Roman"/>
          <w:color w:val="000000" w:themeColor="text1"/>
          <w:sz w:val="32"/>
          <w:szCs w:val="32"/>
        </w:rPr>
        <w:t>LMF1</w:t>
      </w:r>
      <w:r>
        <w:rPr>
          <w:rFonts w:ascii="Times New Roman" w:eastAsia="仿宋" w:hAnsi="Times New Roman"/>
          <w:color w:val="000000" w:themeColor="text1"/>
          <w:sz w:val="32"/>
          <w:szCs w:val="32"/>
        </w:rPr>
        <w:t>无义变异，为其生活方式干预治疗提供科学依据。</w:t>
      </w:r>
    </w:p>
    <w:p w:rsidR="00A15DC9" w:rsidRDefault="008E2105">
      <w:pPr>
        <w:adjustRightInd w:val="0"/>
        <w:snapToGrid w:val="0"/>
        <w:spacing w:line="360" w:lineRule="auto"/>
        <w:ind w:firstLineChars="200" w:firstLine="640"/>
        <w:rPr>
          <w:rFonts w:ascii="Times New Roman" w:eastAsia="仿宋" w:hAnsi="Times New Roman"/>
          <w:sz w:val="32"/>
          <w:szCs w:val="32"/>
        </w:rPr>
      </w:pPr>
      <w:r>
        <w:rPr>
          <w:rFonts w:ascii="Times New Roman" w:eastAsia="仿宋" w:hAnsi="Times New Roman"/>
          <w:sz w:val="32"/>
          <w:szCs w:val="32"/>
        </w:rPr>
        <w:t>客观评价：研究成果作为封面文章发表于胰腺领域顶级期刊</w:t>
      </w:r>
      <w:r>
        <w:rPr>
          <w:rFonts w:ascii="Times New Roman" w:eastAsia="仿宋" w:hAnsi="Times New Roman"/>
          <w:sz w:val="32"/>
          <w:szCs w:val="32"/>
        </w:rPr>
        <w:t>Pancreatology,2012,12(5)</w:t>
      </w:r>
      <w:r>
        <w:rPr>
          <w:rFonts w:ascii="Times New Roman" w:eastAsia="仿宋" w:hAnsi="Times New Roman"/>
          <w:sz w:val="32"/>
          <w:szCs w:val="32"/>
        </w:rPr>
        <w:t>，编辑部评价</w:t>
      </w:r>
      <w:r>
        <w:rPr>
          <w:rFonts w:ascii="Times New Roman" w:eastAsia="仿宋" w:hAnsi="Times New Roman"/>
          <w:sz w:val="32"/>
          <w:szCs w:val="32"/>
        </w:rPr>
        <w:t>“</w:t>
      </w:r>
      <w:r>
        <w:rPr>
          <w:rFonts w:ascii="Times New Roman" w:eastAsia="仿宋" w:hAnsi="Times New Roman"/>
          <w:sz w:val="32"/>
          <w:szCs w:val="32"/>
        </w:rPr>
        <w:t>阴赪宏教授将</w:t>
      </w:r>
      <w:r>
        <w:rPr>
          <w:rFonts w:ascii="Times New Roman" w:eastAsia="仿宋" w:hAnsi="Times New Roman"/>
          <w:sz w:val="32"/>
          <w:szCs w:val="32"/>
        </w:rPr>
        <w:t xml:space="preserve"> Ang-(1-7)-Mas</w:t>
      </w:r>
      <w:r>
        <w:rPr>
          <w:rFonts w:ascii="Times New Roman" w:eastAsia="仿宋" w:hAnsi="Times New Roman"/>
          <w:sz w:val="32"/>
          <w:szCs w:val="32"/>
        </w:rPr>
        <w:t>受体轴在</w:t>
      </w:r>
      <w:r>
        <w:rPr>
          <w:rFonts w:ascii="Times New Roman" w:eastAsia="仿宋" w:hAnsi="Times New Roman"/>
          <w:sz w:val="32"/>
          <w:szCs w:val="32"/>
        </w:rPr>
        <w:t>SAP</w:t>
      </w:r>
      <w:r>
        <w:rPr>
          <w:rFonts w:ascii="Times New Roman" w:eastAsia="仿宋" w:hAnsi="Times New Roman"/>
          <w:sz w:val="32"/>
          <w:szCs w:val="32"/>
        </w:rPr>
        <w:t>中研究带入细胞核领域，</w:t>
      </w:r>
      <w:r>
        <w:rPr>
          <w:rFonts w:ascii="Times New Roman" w:eastAsia="仿宋" w:hAnsi="Times New Roman"/>
          <w:sz w:val="32"/>
          <w:szCs w:val="32"/>
        </w:rPr>
        <w:t>Mas</w:t>
      </w:r>
      <w:r>
        <w:rPr>
          <w:rFonts w:ascii="Times New Roman" w:eastAsia="仿宋" w:hAnsi="Times New Roman"/>
          <w:sz w:val="32"/>
          <w:szCs w:val="32"/>
        </w:rPr>
        <w:t>受体在</w:t>
      </w:r>
      <w:r>
        <w:rPr>
          <w:rFonts w:ascii="Times New Roman" w:eastAsia="仿宋" w:hAnsi="Times New Roman"/>
          <w:sz w:val="32"/>
          <w:szCs w:val="32"/>
        </w:rPr>
        <w:t>SAP</w:t>
      </w:r>
      <w:r>
        <w:rPr>
          <w:rFonts w:ascii="Times New Roman" w:eastAsia="仿宋" w:hAnsi="Times New Roman"/>
          <w:sz w:val="32"/>
          <w:szCs w:val="32"/>
        </w:rPr>
        <w:t>时核表达增加是个重要发现</w:t>
      </w:r>
      <w:r>
        <w:rPr>
          <w:rFonts w:ascii="Times New Roman" w:eastAsia="仿宋" w:hAnsi="Times New Roman"/>
          <w:sz w:val="32"/>
          <w:szCs w:val="32"/>
        </w:rPr>
        <w:t>”</w:t>
      </w:r>
      <w:r>
        <w:rPr>
          <w:rFonts w:ascii="Times New Roman" w:eastAsia="仿宋" w:hAnsi="Times New Roman"/>
          <w:sz w:val="32"/>
          <w:szCs w:val="32"/>
        </w:rPr>
        <w:t>；黄璐琦院士任组长、国内著名消化系病专家张澍田教授、国际休克学会主席姚咏明教授等组成的专家委员会在本成果鉴定会上一致指出</w:t>
      </w:r>
      <w:r>
        <w:rPr>
          <w:rFonts w:ascii="Times New Roman" w:eastAsia="仿宋" w:hAnsi="Times New Roman"/>
          <w:sz w:val="32"/>
          <w:szCs w:val="32"/>
        </w:rPr>
        <w:t>“</w:t>
      </w:r>
      <w:r>
        <w:rPr>
          <w:rFonts w:ascii="Times New Roman" w:eastAsia="仿宋" w:hAnsi="Times New Roman"/>
          <w:sz w:val="32"/>
          <w:szCs w:val="32"/>
        </w:rPr>
        <w:t>研究成果达国际先进水平</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sz w:val="32"/>
          <w:szCs w:val="32"/>
        </w:rPr>
        <w:t xml:space="preserve">  </w:t>
      </w:r>
    </w:p>
    <w:p w:rsidR="00A15DC9" w:rsidRDefault="008E2105">
      <w:pPr>
        <w:adjustRightInd w:val="0"/>
        <w:snapToGrid w:val="0"/>
        <w:spacing w:line="360" w:lineRule="auto"/>
        <w:rPr>
          <w:rFonts w:ascii="Times New Roman" w:eastAsia="黑体" w:hAnsi="Times New Roman"/>
          <w:kern w:val="0"/>
          <w:sz w:val="32"/>
          <w:szCs w:val="32"/>
        </w:rPr>
      </w:pPr>
      <w:r>
        <w:rPr>
          <w:rFonts w:ascii="Times New Roman" w:eastAsia="仿宋" w:hAnsi="Times New Roman"/>
          <w:sz w:val="32"/>
          <w:szCs w:val="32"/>
        </w:rPr>
        <w:t xml:space="preserve">    </w:t>
      </w:r>
      <w:r>
        <w:rPr>
          <w:rFonts w:ascii="Times New Roman" w:eastAsia="仿宋" w:hAnsi="Times New Roman"/>
          <w:sz w:val="32"/>
          <w:szCs w:val="32"/>
        </w:rPr>
        <w:t>推广应用：本项目</w:t>
      </w:r>
      <w:r>
        <w:rPr>
          <w:rFonts w:ascii="Times New Roman" w:eastAsia="仿宋" w:hAnsi="Times New Roman"/>
          <w:color w:val="000000" w:themeColor="text1"/>
          <w:sz w:val="32"/>
          <w:szCs w:val="32"/>
        </w:rPr>
        <w:t>发表论文</w:t>
      </w:r>
      <w:r>
        <w:rPr>
          <w:rFonts w:ascii="Times New Roman" w:eastAsia="仿宋" w:hAnsi="Times New Roman"/>
          <w:color w:val="000000" w:themeColor="text1"/>
          <w:sz w:val="32"/>
          <w:szCs w:val="32"/>
        </w:rPr>
        <w:t>282</w:t>
      </w:r>
      <w:r>
        <w:rPr>
          <w:rFonts w:ascii="Times New Roman" w:eastAsia="仿宋" w:hAnsi="Times New Roman"/>
          <w:color w:val="000000" w:themeColor="text1"/>
          <w:sz w:val="32"/>
          <w:szCs w:val="32"/>
        </w:rPr>
        <w:t>篇，其中</w:t>
      </w:r>
      <w:r>
        <w:rPr>
          <w:rFonts w:ascii="Times New Roman" w:eastAsia="仿宋" w:hAnsi="Times New Roman"/>
          <w:color w:val="000000" w:themeColor="text1"/>
          <w:sz w:val="32"/>
          <w:szCs w:val="32"/>
        </w:rPr>
        <w:t>SCI</w:t>
      </w:r>
      <w:r>
        <w:rPr>
          <w:rFonts w:ascii="Times New Roman" w:eastAsia="仿宋" w:hAnsi="Times New Roman"/>
          <w:color w:val="000000" w:themeColor="text1"/>
          <w:sz w:val="32"/>
          <w:szCs w:val="32"/>
        </w:rPr>
        <w:t>论文</w:t>
      </w:r>
      <w:r>
        <w:rPr>
          <w:rFonts w:ascii="Times New Roman" w:eastAsia="仿宋" w:hAnsi="Times New Roman"/>
          <w:color w:val="000000" w:themeColor="text1"/>
          <w:sz w:val="32"/>
          <w:szCs w:val="32"/>
        </w:rPr>
        <w:t>94</w:t>
      </w:r>
      <w:r>
        <w:rPr>
          <w:rFonts w:ascii="Times New Roman" w:eastAsia="仿宋" w:hAnsi="Times New Roman"/>
          <w:color w:val="000000" w:themeColor="text1"/>
          <w:sz w:val="32"/>
          <w:szCs w:val="32"/>
        </w:rPr>
        <w:t>篇，他引</w:t>
      </w:r>
      <w:r>
        <w:rPr>
          <w:rFonts w:ascii="Times New Roman" w:eastAsia="仿宋" w:hAnsi="Times New Roman"/>
          <w:color w:val="000000" w:themeColor="text1"/>
          <w:sz w:val="32"/>
          <w:szCs w:val="32"/>
        </w:rPr>
        <w:t>404</w:t>
      </w:r>
      <w:r>
        <w:rPr>
          <w:rFonts w:ascii="Times New Roman" w:eastAsia="仿宋" w:hAnsi="Times New Roman"/>
          <w:color w:val="000000" w:themeColor="text1"/>
          <w:sz w:val="32"/>
          <w:szCs w:val="32"/>
        </w:rPr>
        <w:t>次，中文核心期刊论文</w:t>
      </w:r>
      <w:r>
        <w:rPr>
          <w:rFonts w:ascii="Times New Roman" w:eastAsia="仿宋" w:hAnsi="Times New Roman"/>
          <w:color w:val="000000" w:themeColor="text1"/>
          <w:sz w:val="32"/>
          <w:szCs w:val="32"/>
        </w:rPr>
        <w:t>188</w:t>
      </w:r>
      <w:r>
        <w:rPr>
          <w:rFonts w:ascii="Times New Roman" w:eastAsia="仿宋" w:hAnsi="Times New Roman"/>
          <w:color w:val="000000" w:themeColor="text1"/>
          <w:sz w:val="32"/>
          <w:szCs w:val="32"/>
        </w:rPr>
        <w:t>篇，他引</w:t>
      </w:r>
      <w:r>
        <w:rPr>
          <w:rFonts w:ascii="Times New Roman" w:eastAsia="仿宋" w:hAnsi="Times New Roman"/>
          <w:color w:val="000000" w:themeColor="text1"/>
          <w:sz w:val="32"/>
          <w:szCs w:val="32"/>
        </w:rPr>
        <w:t>2044</w:t>
      </w:r>
      <w:r>
        <w:rPr>
          <w:rFonts w:ascii="Times New Roman" w:eastAsia="仿宋" w:hAnsi="Times New Roman"/>
          <w:color w:val="000000" w:themeColor="text1"/>
          <w:sz w:val="32"/>
          <w:szCs w:val="32"/>
        </w:rPr>
        <w:t>次，</w:t>
      </w:r>
      <w:proofErr w:type="gramStart"/>
      <w:r>
        <w:rPr>
          <w:rFonts w:ascii="Times New Roman" w:eastAsia="仿宋" w:hAnsi="Times New Roman"/>
          <w:color w:val="000000" w:themeColor="text1"/>
          <w:sz w:val="32"/>
          <w:szCs w:val="32"/>
        </w:rPr>
        <w:lastRenderedPageBreak/>
        <w:t>他引共</w:t>
      </w:r>
      <w:r>
        <w:rPr>
          <w:rFonts w:ascii="Times New Roman" w:eastAsia="仿宋" w:hAnsi="Times New Roman"/>
          <w:color w:val="000000" w:themeColor="text1"/>
          <w:sz w:val="32"/>
          <w:szCs w:val="32"/>
        </w:rPr>
        <w:t>2548</w:t>
      </w:r>
      <w:r>
        <w:rPr>
          <w:rFonts w:ascii="Times New Roman" w:eastAsia="仿宋" w:hAnsi="Times New Roman"/>
          <w:color w:val="000000" w:themeColor="text1"/>
          <w:sz w:val="32"/>
          <w:szCs w:val="32"/>
        </w:rPr>
        <w:t>次</w:t>
      </w:r>
      <w:proofErr w:type="gramEnd"/>
      <w:r>
        <w:rPr>
          <w:rFonts w:ascii="Times New Roman" w:eastAsia="仿宋" w:hAnsi="Times New Roman"/>
          <w:sz w:val="32"/>
          <w:szCs w:val="32"/>
        </w:rPr>
        <w:t>；</w:t>
      </w:r>
      <w:r>
        <w:rPr>
          <w:rFonts w:ascii="Times New Roman" w:eastAsia="仿宋" w:hAnsi="Times New Roman"/>
          <w:color w:val="000000" w:themeColor="text1"/>
          <w:sz w:val="32"/>
          <w:szCs w:val="32"/>
        </w:rPr>
        <w:t>获专利</w:t>
      </w:r>
      <w:r>
        <w:rPr>
          <w:rFonts w:ascii="Times New Roman" w:eastAsia="仿宋" w:hAnsi="Times New Roman"/>
          <w:color w:val="000000" w:themeColor="text1"/>
          <w:sz w:val="32"/>
          <w:szCs w:val="32"/>
        </w:rPr>
        <w:t>6</w:t>
      </w:r>
      <w:r>
        <w:rPr>
          <w:rFonts w:ascii="Times New Roman" w:eastAsia="仿宋" w:hAnsi="Times New Roman"/>
          <w:color w:val="000000" w:themeColor="text1"/>
          <w:sz w:val="32"/>
          <w:szCs w:val="32"/>
        </w:rPr>
        <w:t>项</w:t>
      </w:r>
      <w:r>
        <w:rPr>
          <w:rFonts w:ascii="Times New Roman" w:eastAsia="仿宋" w:hAnsi="Times New Roman"/>
          <w:sz w:val="32"/>
          <w:szCs w:val="32"/>
        </w:rPr>
        <w:t>；参编教材及主编专著</w:t>
      </w:r>
      <w:r>
        <w:rPr>
          <w:rFonts w:ascii="Times New Roman" w:eastAsia="仿宋" w:hAnsi="Times New Roman"/>
          <w:sz w:val="32"/>
          <w:szCs w:val="32"/>
        </w:rPr>
        <w:t>11</w:t>
      </w:r>
      <w:r>
        <w:rPr>
          <w:rFonts w:ascii="Times New Roman" w:eastAsia="仿宋" w:hAnsi="Times New Roman"/>
          <w:sz w:val="32"/>
          <w:szCs w:val="32"/>
        </w:rPr>
        <w:t>部，发行</w:t>
      </w:r>
      <w:r>
        <w:rPr>
          <w:rFonts w:ascii="Times New Roman" w:eastAsia="仿宋" w:hAnsi="Times New Roman"/>
          <w:sz w:val="32"/>
          <w:szCs w:val="32"/>
        </w:rPr>
        <w:t>44</w:t>
      </w:r>
      <w:r>
        <w:rPr>
          <w:rFonts w:ascii="Times New Roman" w:eastAsia="仿宋" w:hAnsi="Times New Roman"/>
          <w:sz w:val="32"/>
          <w:szCs w:val="32"/>
        </w:rPr>
        <w:t>万册，成果编入</w:t>
      </w:r>
      <w:r>
        <w:rPr>
          <w:rFonts w:ascii="Times New Roman" w:eastAsia="仿宋" w:hAnsi="Times New Roman"/>
          <w:sz w:val="32"/>
          <w:szCs w:val="32"/>
        </w:rPr>
        <w:t>“</w:t>
      </w:r>
      <w:r>
        <w:rPr>
          <w:rFonts w:ascii="Times New Roman" w:eastAsia="仿宋" w:hAnsi="Times New Roman"/>
          <w:sz w:val="32"/>
          <w:szCs w:val="32"/>
        </w:rPr>
        <w:t>十二五</w:t>
      </w:r>
      <w:r>
        <w:rPr>
          <w:rFonts w:ascii="Times New Roman" w:eastAsia="仿宋" w:hAnsi="Times New Roman"/>
          <w:sz w:val="32"/>
          <w:szCs w:val="32"/>
        </w:rPr>
        <w:t>”</w:t>
      </w:r>
      <w:r>
        <w:rPr>
          <w:rFonts w:ascii="Times New Roman" w:eastAsia="仿宋" w:hAnsi="Times New Roman"/>
          <w:sz w:val="32"/>
          <w:szCs w:val="32"/>
        </w:rPr>
        <w:t>本科教材《急救医学》</w:t>
      </w:r>
      <w:r>
        <w:rPr>
          <w:rFonts w:ascii="Times New Roman" w:eastAsia="仿宋" w:hAnsi="Times New Roman"/>
          <w:sz w:val="32"/>
          <w:szCs w:val="32"/>
        </w:rPr>
        <w:t>106</w:t>
      </w:r>
      <w:r>
        <w:rPr>
          <w:rFonts w:ascii="Times New Roman" w:eastAsia="仿宋" w:hAnsi="Times New Roman"/>
          <w:sz w:val="32"/>
          <w:szCs w:val="32"/>
        </w:rPr>
        <w:t>页等</w:t>
      </w:r>
      <w:r>
        <w:rPr>
          <w:rFonts w:ascii="Times New Roman" w:eastAsia="仿宋" w:hAnsi="Times New Roman"/>
          <w:sz w:val="32"/>
          <w:szCs w:val="32"/>
        </w:rPr>
        <w:t>3</w:t>
      </w:r>
      <w:r>
        <w:rPr>
          <w:rFonts w:ascii="Times New Roman" w:eastAsia="仿宋" w:hAnsi="Times New Roman"/>
          <w:sz w:val="32"/>
          <w:szCs w:val="32"/>
        </w:rPr>
        <w:t>部；举办学习班</w:t>
      </w:r>
      <w:r>
        <w:rPr>
          <w:rFonts w:ascii="Times New Roman" w:eastAsia="仿宋" w:hAnsi="Times New Roman"/>
          <w:sz w:val="32"/>
          <w:szCs w:val="32"/>
        </w:rPr>
        <w:t>30</w:t>
      </w:r>
      <w:r>
        <w:rPr>
          <w:rFonts w:ascii="Times New Roman" w:eastAsia="仿宋" w:hAnsi="Times New Roman"/>
          <w:sz w:val="32"/>
          <w:szCs w:val="32"/>
        </w:rPr>
        <w:t>余次。成果推广至全国</w:t>
      </w:r>
      <w:r>
        <w:rPr>
          <w:rFonts w:ascii="Times New Roman" w:eastAsia="仿宋" w:hAnsi="Times New Roman"/>
          <w:sz w:val="32"/>
          <w:szCs w:val="32"/>
        </w:rPr>
        <w:t>31</w:t>
      </w:r>
      <w:r>
        <w:rPr>
          <w:rFonts w:ascii="Times New Roman" w:eastAsia="仿宋" w:hAnsi="Times New Roman"/>
          <w:sz w:val="32"/>
          <w:szCs w:val="32"/>
        </w:rPr>
        <w:t>省市</w:t>
      </w:r>
      <w:r>
        <w:rPr>
          <w:rFonts w:ascii="Times New Roman" w:eastAsia="仿宋" w:hAnsi="Times New Roman"/>
          <w:sz w:val="32"/>
          <w:szCs w:val="32"/>
        </w:rPr>
        <w:t>310</w:t>
      </w:r>
      <w:r>
        <w:rPr>
          <w:rFonts w:ascii="Times New Roman" w:eastAsia="仿宋" w:hAnsi="Times New Roman"/>
          <w:sz w:val="32"/>
          <w:szCs w:val="32"/>
        </w:rPr>
        <w:t>家三甲与二甲医院，救治</w:t>
      </w:r>
      <w:r>
        <w:rPr>
          <w:rFonts w:ascii="Times New Roman" w:eastAsia="仿宋" w:hAnsi="Times New Roman"/>
          <w:sz w:val="32"/>
          <w:szCs w:val="32"/>
        </w:rPr>
        <w:t>11000</w:t>
      </w:r>
      <w:r>
        <w:rPr>
          <w:rFonts w:ascii="Times New Roman" w:eastAsia="仿宋" w:hAnsi="Times New Roman"/>
          <w:sz w:val="32"/>
          <w:szCs w:val="32"/>
        </w:rPr>
        <w:t>名患者，提高</w:t>
      </w:r>
      <w:r>
        <w:rPr>
          <w:rFonts w:ascii="Times New Roman" w:eastAsia="仿宋" w:hAnsi="Times New Roman"/>
          <w:sz w:val="32"/>
          <w:szCs w:val="32"/>
        </w:rPr>
        <w:t>SAP</w:t>
      </w:r>
      <w:r>
        <w:rPr>
          <w:rFonts w:ascii="Times New Roman" w:eastAsia="仿宋" w:hAnsi="Times New Roman"/>
          <w:sz w:val="32"/>
          <w:szCs w:val="32"/>
        </w:rPr>
        <w:t>临床诊疗水平和患者生存质量。</w:t>
      </w:r>
      <w:r>
        <w:rPr>
          <w:rFonts w:ascii="Times New Roman" w:hAnsi="Times New Roman"/>
          <w:sz w:val="24"/>
        </w:rPr>
        <w:t xml:space="preserve">  </w:t>
      </w:r>
    </w:p>
    <w:p w:rsidR="00A15DC9" w:rsidRDefault="008E2105">
      <w:pPr>
        <w:adjustRightInd w:val="0"/>
        <w:snapToGrid w:val="0"/>
        <w:spacing w:line="360" w:lineRule="auto"/>
        <w:rPr>
          <w:rFonts w:ascii="黑体" w:eastAsia="黑体" w:hAnsi="黑体"/>
          <w:kern w:val="0"/>
          <w:sz w:val="32"/>
          <w:szCs w:val="32"/>
        </w:rPr>
      </w:pPr>
      <w:r>
        <w:rPr>
          <w:rFonts w:ascii="黑体" w:eastAsia="黑体" w:hAnsi="黑体" w:hint="eastAsia"/>
          <w:kern w:val="0"/>
          <w:sz w:val="32"/>
          <w:szCs w:val="32"/>
        </w:rPr>
        <w:t>四、</w:t>
      </w:r>
      <w:r>
        <w:rPr>
          <w:rFonts w:ascii="黑体" w:eastAsia="黑体" w:hAnsi="黑体"/>
          <w:kern w:val="0"/>
          <w:sz w:val="32"/>
          <w:szCs w:val="32"/>
        </w:rPr>
        <w:t>候选人（含排序）</w:t>
      </w:r>
    </w:p>
    <w:p w:rsidR="00A15DC9" w:rsidRDefault="008E2105">
      <w:pPr>
        <w:adjustRightInd w:val="0"/>
        <w:snapToGrid w:val="0"/>
        <w:spacing w:line="360" w:lineRule="auto"/>
        <w:rPr>
          <w:rFonts w:ascii="仿宋" w:eastAsia="仿宋" w:hAnsi="仿宋" w:cs="仿宋"/>
          <w:kern w:val="0"/>
          <w:sz w:val="32"/>
          <w:szCs w:val="32"/>
        </w:rPr>
      </w:pPr>
      <w:r>
        <w:rPr>
          <w:rFonts w:ascii="仿宋" w:eastAsia="仿宋" w:hAnsi="仿宋" w:cs="仿宋" w:hint="eastAsia"/>
          <w:kern w:val="0"/>
          <w:sz w:val="32"/>
          <w:szCs w:val="32"/>
        </w:rPr>
        <w:t>阴赪宏、崔宗杰、路晓光、路国涛、刘瑞霞、张淑文、康新、齐文杰、段美丽、王超、丁岩冰、安玉苹、王婧、齐海宇</w:t>
      </w:r>
      <w:r>
        <w:rPr>
          <w:rFonts w:ascii="仿宋" w:eastAsia="仿宋" w:hAnsi="仿宋" w:cs="仿宋" w:hint="eastAsia"/>
          <w:kern w:val="0"/>
          <w:sz w:val="32"/>
          <w:szCs w:val="32"/>
        </w:rPr>
        <w:t>、崔立建</w:t>
      </w:r>
    </w:p>
    <w:p w:rsidR="00A15DC9" w:rsidRDefault="008E2105">
      <w:pPr>
        <w:adjustRightInd w:val="0"/>
        <w:snapToGrid w:val="0"/>
        <w:spacing w:line="360" w:lineRule="auto"/>
        <w:rPr>
          <w:rFonts w:ascii="黑体" w:eastAsia="黑体" w:hAnsi="黑体"/>
          <w:kern w:val="0"/>
          <w:sz w:val="32"/>
          <w:szCs w:val="32"/>
        </w:rPr>
      </w:pPr>
      <w:r>
        <w:rPr>
          <w:rFonts w:ascii="黑体" w:eastAsia="黑体" w:hAnsi="黑体" w:hint="eastAsia"/>
          <w:kern w:val="0"/>
          <w:sz w:val="32"/>
          <w:szCs w:val="32"/>
        </w:rPr>
        <w:t>五</w:t>
      </w:r>
      <w:r>
        <w:rPr>
          <w:rFonts w:ascii="黑体" w:eastAsia="黑体" w:hAnsi="黑体" w:hint="eastAsia"/>
          <w:kern w:val="0"/>
          <w:sz w:val="32"/>
          <w:szCs w:val="32"/>
        </w:rPr>
        <w:t>、</w:t>
      </w:r>
      <w:r>
        <w:rPr>
          <w:rFonts w:ascii="黑体" w:eastAsia="黑体" w:hAnsi="黑体"/>
          <w:kern w:val="0"/>
          <w:sz w:val="32"/>
          <w:szCs w:val="32"/>
        </w:rPr>
        <w:t>候选单位（含排序）</w:t>
      </w:r>
    </w:p>
    <w:p w:rsidR="00A15DC9" w:rsidRDefault="008E2105">
      <w:pPr>
        <w:adjustRightInd w:val="0"/>
        <w:snapToGrid w:val="0"/>
        <w:spacing w:line="360" w:lineRule="auto"/>
        <w:rPr>
          <w:rFonts w:ascii="仿宋" w:eastAsia="仿宋" w:hAnsi="仿宋"/>
          <w:kern w:val="0"/>
          <w:sz w:val="32"/>
          <w:szCs w:val="32"/>
        </w:rPr>
      </w:pPr>
      <w:r>
        <w:rPr>
          <w:rFonts w:ascii="仿宋" w:eastAsia="仿宋" w:hAnsi="仿宋" w:hint="eastAsia"/>
          <w:kern w:val="0"/>
          <w:sz w:val="32"/>
          <w:szCs w:val="32"/>
        </w:rPr>
        <w:t>首都医科大学附属北京妇产医院、北京师范大学、大连大学附属中山医院、</w:t>
      </w:r>
      <w:r>
        <w:rPr>
          <w:rFonts w:ascii="仿宋" w:eastAsia="仿宋" w:hAnsi="仿宋" w:hint="eastAsia"/>
          <w:kern w:val="0"/>
          <w:sz w:val="32"/>
          <w:szCs w:val="32"/>
        </w:rPr>
        <w:t>扬州大学附属医院、</w:t>
      </w:r>
      <w:r>
        <w:rPr>
          <w:rFonts w:ascii="仿宋" w:eastAsia="仿宋" w:hAnsi="仿宋" w:hint="eastAsia"/>
          <w:kern w:val="0"/>
          <w:sz w:val="32"/>
          <w:szCs w:val="32"/>
        </w:rPr>
        <w:t>首都医科大学附属北京友谊医院</w:t>
      </w:r>
    </w:p>
    <w:p w:rsidR="00A15DC9" w:rsidRDefault="00A15DC9">
      <w:pPr>
        <w:rPr>
          <w:rFonts w:ascii="仿宋" w:eastAsia="仿宋" w:hAnsi="仿宋"/>
          <w:kern w:val="0"/>
          <w:sz w:val="32"/>
          <w:szCs w:val="32"/>
        </w:rPr>
      </w:pPr>
    </w:p>
    <w:sectPr w:rsidR="00A15DC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105" w:rsidRDefault="008E2105">
      <w:r>
        <w:separator/>
      </w:r>
    </w:p>
  </w:endnote>
  <w:endnote w:type="continuationSeparator" w:id="0">
    <w:p w:rsidR="008E2105" w:rsidRDefault="008E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DC9" w:rsidRDefault="008E210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9525" b="1016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a:effectLst/>
                    </wps:spPr>
                    <wps:txbx>
                      <w:txbxContent>
                        <w:p w:rsidR="00A15DC9" w:rsidRDefault="008E2105">
                          <w:pPr>
                            <w:pStyle w:val="a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72xka9EAAAACAQAADwAAAAAAAAABACAAAAAiAAAAZHJzL2Rvd25yZXYueG1sUEsB&#10;AhQAFAAAAAgAh07iQDeV+K41AgAAYAQAAA4AAAAAAAAAAQAgAAAAIAEAAGRycy9lMm9Eb2MueG1s&#10;UEsFBgAAAAAGAAYAWQEAAMc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105" w:rsidRDefault="008E2105">
      <w:r>
        <w:separator/>
      </w:r>
    </w:p>
  </w:footnote>
  <w:footnote w:type="continuationSeparator" w:id="0">
    <w:p w:rsidR="008E2105" w:rsidRDefault="008E2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4D240"/>
    <w:multiLevelType w:val="singleLevel"/>
    <w:tmpl w:val="2EB4D24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540"/>
    <w:rsid w:val="0001669E"/>
    <w:rsid w:val="00072634"/>
    <w:rsid w:val="00187914"/>
    <w:rsid w:val="001E53B3"/>
    <w:rsid w:val="002E142F"/>
    <w:rsid w:val="00387827"/>
    <w:rsid w:val="003F78B6"/>
    <w:rsid w:val="004B4A45"/>
    <w:rsid w:val="005B7F1A"/>
    <w:rsid w:val="00683540"/>
    <w:rsid w:val="0075690B"/>
    <w:rsid w:val="007F2720"/>
    <w:rsid w:val="008E2105"/>
    <w:rsid w:val="00A0290F"/>
    <w:rsid w:val="00A15DC9"/>
    <w:rsid w:val="00A71610"/>
    <w:rsid w:val="00B31C92"/>
    <w:rsid w:val="00B85040"/>
    <w:rsid w:val="00C35281"/>
    <w:rsid w:val="00EE2133"/>
    <w:rsid w:val="00FB4566"/>
    <w:rsid w:val="40370CDE"/>
    <w:rsid w:val="56802A56"/>
    <w:rsid w:val="654B108B"/>
    <w:rsid w:val="69A834F9"/>
    <w:rsid w:val="743860D7"/>
    <w:rsid w:val="772A43A8"/>
    <w:rsid w:val="7CA15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A6976"/>
  <w15:docId w15:val="{15F0E300-EDBE-4ED2-A0D3-DEC72A796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278</Words>
  <Characters>1589</Characters>
  <Application>Microsoft Office Word</Application>
  <DocSecurity>0</DocSecurity>
  <Lines>13</Lines>
  <Paragraphs>3</Paragraphs>
  <ScaleCrop>false</ScaleCrop>
  <Company>Microsoft</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User</cp:lastModifiedBy>
  <cp:revision>2</cp:revision>
  <dcterms:created xsi:type="dcterms:W3CDTF">2022-04-20T05:50:00Z</dcterms:created>
  <dcterms:modified xsi:type="dcterms:W3CDTF">2022-04-20T05:50:00Z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eyJoZGlkIjoiMWMyNWViZjJmNDFhMGNhZmE0Y2NkNjE3YjZhNTFiYWIifQ==</vt:lpwstr>
  </property>
  <property fmtid="{D5CDD505-2E9C-101B-9397-08002B2CF9AE}" pid="3" name="KSOProductBuildVer">
    <vt:lpwstr>2052-11.1.0.11636</vt:lpwstr>
  </property>
  <property fmtid="{D5CDD505-2E9C-101B-9397-08002B2CF9AE}" pid="4" name="ICV">
    <vt:lpwstr>B258ABB11F1E4E2BB07813B758E45D67</vt:lpwstr>
  </property>
</Properties>
</file>